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4B6FE8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4B6FE8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4B6FE8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B759A3" w:rsidRDefault="00DE0B60" w:rsidP="004B6FE8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420F8D">
              <w:rPr>
                <w:rFonts w:ascii="Liberation Serif" w:hAnsi="Liberation Serif"/>
                <w:sz w:val="24"/>
                <w:szCs w:val="24"/>
                <w:u w:val="single"/>
              </w:rPr>
              <w:t xml:space="preserve">29.03.2024 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="00420F8D">
              <w:rPr>
                <w:rFonts w:ascii="Liberation Serif" w:hAnsi="Liberation Serif"/>
                <w:sz w:val="24"/>
                <w:szCs w:val="24"/>
                <w:u w:val="single"/>
              </w:rPr>
              <w:t>538</w:t>
            </w:r>
            <w:bookmarkStart w:id="0" w:name="_GoBack"/>
            <w:bookmarkEnd w:id="0"/>
          </w:p>
          <w:p w:rsidR="00D94002" w:rsidRPr="00DC0183" w:rsidRDefault="00DE0B60" w:rsidP="004B6FE8">
            <w:pPr>
              <w:ind w:firstLine="567"/>
              <w:jc w:val="both"/>
              <w:rPr>
                <w:rFonts w:ascii="Liberation Serif" w:hAnsi="Liberation Serif"/>
                <w:b/>
                <w:i/>
                <w:sz w:val="28"/>
                <w:szCs w:val="28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94002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 </w:t>
            </w:r>
            <w:r w:rsidR="00D94002" w:rsidRPr="007E0C81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 </w:t>
            </w:r>
            <w:r w:rsidR="00D94002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 </w:t>
            </w:r>
            <w:r w:rsidR="00D94002" w:rsidRPr="00D94002">
              <w:rPr>
                <w:rFonts w:ascii="Liberation Serif" w:hAnsi="Liberation Serif"/>
                <w:sz w:val="24"/>
                <w:szCs w:val="24"/>
              </w:rPr>
              <w:t xml:space="preserve">с. Сипавское, ул. </w:t>
            </w:r>
            <w:r w:rsidR="004B6FE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1414A3" w:rsidRPr="00B759A3" w:rsidRDefault="004B6FE8" w:rsidP="004B6FE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E7E47">
              <w:rPr>
                <w:rFonts w:ascii="Liberation Serif" w:hAnsi="Liberation Serif"/>
                <w:sz w:val="24"/>
                <w:szCs w:val="24"/>
              </w:rPr>
              <w:t xml:space="preserve">с. </w:t>
            </w:r>
            <w:r>
              <w:rPr>
                <w:rFonts w:ascii="Liberation Serif" w:hAnsi="Liberation Serif"/>
                <w:sz w:val="24"/>
                <w:szCs w:val="24"/>
              </w:rPr>
              <w:t>Сипавское, ул. Гагарина, д.25, д.26, д.30, д.31, д.32, д.33, д.34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F42D31" w:rsidRPr="004B6FE8" w:rsidRDefault="00F30884" w:rsidP="004B6FE8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D9400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4B6FE8">
        <w:rPr>
          <w:rFonts w:ascii="Liberation Serif" w:hAnsi="Liberation Serif"/>
        </w:rPr>
        <w:t>с. Сипавское, ул. Гагарина, д.25, д.26, д.30, д.31, д.32, д.33, д.34.</w:t>
      </w:r>
      <w:r w:rsidR="00CD5A13">
        <w:rPr>
          <w:rFonts w:ascii="Liberation Serif" w:hAnsi="Liberation Serif"/>
          <w:bCs/>
        </w:rPr>
        <w:t xml:space="preserve">                </w:t>
      </w:r>
      <w:r w:rsidR="00D94002">
        <w:rPr>
          <w:rFonts w:ascii="Liberation Serif" w:hAnsi="Liberation Serif"/>
        </w:rPr>
        <w:t xml:space="preserve"> </w:t>
      </w: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CD5A13" w:rsidRDefault="00CD5A13" w:rsidP="00F30884">
      <w:pPr>
        <w:rPr>
          <w:rFonts w:ascii="Liberation Serif" w:hAnsi="Liberation Serif"/>
        </w:rPr>
      </w:pPr>
    </w:p>
    <w:p w:rsidR="00CD5A13" w:rsidRPr="00B759A3" w:rsidRDefault="00CD5A13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4B6FE8" w:rsidRDefault="004B6FE8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Реквизиты банковского счета для перечисления средств в качестве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№6 )</w:t>
      </w:r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течении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>а обязательств ( 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>щего имущества ( 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управления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4B6FE8" w:rsidRDefault="00CD06BC" w:rsidP="004B6FE8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CD5A13">
        <w:rPr>
          <w:rFonts w:ascii="Liberation Serif" w:hAnsi="Liberation Serif"/>
        </w:rPr>
        <w:t xml:space="preserve"> по адресам</w:t>
      </w:r>
      <w:r w:rsidR="00777923" w:rsidRPr="00285CDE">
        <w:rPr>
          <w:rFonts w:ascii="Liberation Serif" w:hAnsi="Liberation Serif"/>
        </w:rPr>
        <w:t xml:space="preserve">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D94002">
        <w:rPr>
          <w:rFonts w:ascii="Liberation Serif" w:hAnsi="Liberation Serif"/>
          <w:bCs/>
        </w:rPr>
        <w:t>,</w:t>
      </w:r>
      <w:r w:rsidR="00D94002">
        <w:rPr>
          <w:rFonts w:ascii="Liberation Serif" w:hAnsi="Liberation Serif"/>
        </w:rPr>
        <w:t xml:space="preserve"> </w:t>
      </w:r>
      <w:r w:rsidR="00D9400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94002" w:rsidRPr="00D94002">
        <w:rPr>
          <w:rFonts w:ascii="Liberation Serif" w:hAnsi="Liberation Serif"/>
        </w:rPr>
        <w:t xml:space="preserve">с. Сипавское, </w:t>
      </w:r>
      <w:r w:rsidR="004B6FE8">
        <w:rPr>
          <w:rFonts w:ascii="Liberation Serif" w:hAnsi="Liberation Serif"/>
        </w:rPr>
        <w:t xml:space="preserve"> ул. Гагарина, д.25, д.26, д.30,</w:t>
      </w:r>
      <w:r w:rsidR="004B6FE8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4B6FE8">
        <w:rPr>
          <w:rFonts w:ascii="Liberation Serif" w:hAnsi="Liberation Serif"/>
        </w:rPr>
        <w:t>д.31, д.32, д.33, д.34.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D94002">
        <w:rPr>
          <w:rFonts w:ascii="Liberation Serif" w:hAnsi="Liberation Serif"/>
        </w:rPr>
        <w:t>5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1.3.2.7. 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установления фактов несоответствия участника конкурса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r w:rsidRPr="000666F5">
        <w:rPr>
          <w:rFonts w:ascii="Liberation Serif" w:hAnsi="Liberation Serif"/>
          <w:bCs/>
          <w:lang w:val="en-US"/>
        </w:rPr>
        <w:t>torgi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gov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ru</w:t>
      </w:r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Если организатор конкурса отказался от проведения конкурса, то организатор конкурса в течении 2 рабочих дней с даты принятия такого решения обязаны разместить извещение об отказе от проведения конкурса на официальном сайте. В течении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>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течении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 xml:space="preserve">. В течении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средств в качестве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>копии актов сверки с ресурсоснабжающими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1.7.7.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>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с даты подписания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течении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>в течение 2 рабочих дней 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с даты принятия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Текст протокола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>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B577B" w:rsidRPr="00D94002" w:rsidRDefault="005E1621" w:rsidP="00D94002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5A13" w:rsidRDefault="00CD5A13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6938B0" w:rsidRPr="00CD5A13">
        <w:rPr>
          <w:rFonts w:ascii="Liberation Serif" w:hAnsi="Liberation Serif"/>
          <w:bCs/>
        </w:rPr>
        <w:t xml:space="preserve"> </w:t>
      </w:r>
      <w:r w:rsidR="005B577B" w:rsidRPr="00CD5A13">
        <w:rPr>
          <w:rFonts w:ascii="Liberation Serif" w:hAnsi="Liberation Serif"/>
          <w:bCs/>
        </w:rPr>
        <w:t xml:space="preserve"> </w:t>
      </w:r>
      <w:r w:rsidR="00A73011" w:rsidRPr="00CD5A13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, расположенным(и)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lastRenderedPageBreak/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средств в качестве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D106D" w:rsidRDefault="00DD106D" w:rsidP="009B2B9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D106D" w:rsidRDefault="00DD106D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r w:rsidRPr="00D81826">
              <w:rPr>
                <w:rFonts w:ascii="Liberation Serif" w:hAnsi="Liberation Serif"/>
              </w:rPr>
              <w:t>г.</w:t>
            </w:r>
          </w:p>
        </w:tc>
      </w:tr>
    </w:tbl>
    <w:p w:rsidR="00683995" w:rsidRDefault="00CD5A13" w:rsidP="0068399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Default="004B6FE8" w:rsidP="004B6FE8">
      <w:pPr>
        <w:pStyle w:val="HTM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№2</w:t>
      </w:r>
    </w:p>
    <w:p w:rsidR="004B6FE8" w:rsidRDefault="004B6FE8" w:rsidP="004B6FE8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4B6FE8" w:rsidRPr="004B6FE8" w:rsidRDefault="004B6FE8" w:rsidP="004B6FE8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АКТ</w:t>
      </w: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о состоянии общего имущества собственников помещений в многоквартирном доме,</w:t>
      </w: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являющегося объектом конкурса</w:t>
      </w: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I. Общие сведения о многоквартирном доме</w:t>
      </w:r>
    </w:p>
    <w:p w:rsidR="004B6FE8" w:rsidRPr="004B6FE8" w:rsidRDefault="004B6FE8" w:rsidP="004B6FE8">
      <w:pPr>
        <w:widowControl w:val="0"/>
        <w:rPr>
          <w:rFonts w:ascii="Liberation Serif" w:eastAsia="Courier New" w:hAnsi="Liberation Serif"/>
          <w:lang w:eastAsia="hi-IN" w:bidi="hi-IN"/>
        </w:rPr>
      </w:pP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1. Адрес многоквартирного дома: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Свердловская область, Каменский район,  </w:t>
      </w:r>
      <w:r w:rsidRPr="004B6FE8">
        <w:rPr>
          <w:rFonts w:ascii="Liberation Serif" w:eastAsia="Courier New" w:hAnsi="Liberation Serif" w:cs="Courier New"/>
          <w:lang w:eastAsia="hi-IN" w:bidi="hi-IN"/>
        </w:rPr>
        <w:t>с. Сипавское, ул. Гагарина, д. 25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2. Кадастровый номер многоквартирного дома – </w:t>
      </w:r>
      <w:r w:rsidRPr="004B6FE8">
        <w:rPr>
          <w:rFonts w:ascii="Liberation Serif" w:eastAsia="Courier New" w:hAnsi="Liberation Serif" w:cs="Helvetica"/>
          <w:bCs/>
          <w:color w:val="000000"/>
          <w:shd w:val="clear" w:color="auto" w:fill="FFFFFF"/>
          <w:lang w:eastAsia="hi-IN" w:bidi="hi-IN"/>
        </w:rPr>
        <w:t xml:space="preserve">  66:12:6801003:167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3. Серия, тип постройки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4B6FE8">
        <w:rPr>
          <w:rFonts w:ascii="Liberation Serif" w:eastAsia="Courier New" w:hAnsi="Liberation Serif"/>
          <w:lang w:eastAsia="hi-IN" w:bidi="hi-IN"/>
        </w:rPr>
        <w:t xml:space="preserve">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  <w:r w:rsidRPr="004B6FE8">
        <w:rPr>
          <w:rFonts w:ascii="Liberation Serif" w:eastAsia="Courier New" w:hAnsi="Liberation Serif" w:cs="Courier New"/>
          <w:bCs/>
          <w:color w:val="000000"/>
          <w:shd w:val="clear" w:color="auto" w:fill="FFFFFF"/>
          <w:lang w:eastAsia="hi-IN" w:bidi="hi-IN"/>
        </w:rPr>
        <w:t xml:space="preserve">  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4. Год постройки – 1971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5. Степень износа по данным государственного технического учета – нет данных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6. Степень фактического износа  –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7. Год последнего капитального ремонта – 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8. Реквизиты правового акта о признании многоквартирного дома аварийным и подлежащим сносу ________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9. Количество этажей – 2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10. Наличие подвала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11. Наличие цокольного этажа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12. Наличие мансарды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13. Наличие мезонина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14. Количество квартир – 16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15. Количество нежилых помещений, не входящих в состав  общего имущества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отсутствуют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16. Реквизиты правового акта о признании всех жилых помещений в многоквартирном доме непригодными для проживания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 принимался</w:t>
      </w:r>
    </w:p>
    <w:p w:rsidR="004B6FE8" w:rsidRPr="004B6FE8" w:rsidRDefault="004B6FE8" w:rsidP="004B6FE8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помещения, признанные непригодными для проживания в многоквартирном доме отсутствуют</w:t>
      </w:r>
    </w:p>
    <w:p w:rsidR="004B6FE8" w:rsidRPr="004B6FE8" w:rsidRDefault="004B6FE8" w:rsidP="004B6FE8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18. Строительный объем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4B6FE8">
        <w:rPr>
          <w:rFonts w:ascii="Liberation Serif" w:eastAsia="Courier New" w:hAnsi="Liberation Serif"/>
          <w:b/>
          <w:u w:val="single"/>
          <w:lang w:eastAsia="hi-IN" w:bidi="hi-IN"/>
        </w:rPr>
        <w:t xml:space="preserve"> </w:t>
      </w:r>
    </w:p>
    <w:p w:rsidR="004B6FE8" w:rsidRPr="004B6FE8" w:rsidRDefault="004B6FE8" w:rsidP="004B6FE8">
      <w:pPr>
        <w:widowControl w:val="0"/>
        <w:ind w:left="-3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u w:val="single"/>
          <w:lang w:eastAsia="hi-IN" w:bidi="hi-IN"/>
        </w:rPr>
        <w:t>19. Площадь: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а) многоквартирного дома с лоджиями, балконами, шкафами, коридорами и лестничными клетками </w:t>
      </w:r>
      <w:r w:rsidRPr="004B6FE8">
        <w:rPr>
          <w:rFonts w:ascii="Liberation Serif" w:eastAsia="Courier New" w:hAnsi="Liberation Serif"/>
          <w:b/>
          <w:lang w:eastAsia="hi-IN" w:bidi="hi-IN"/>
        </w:rPr>
        <w:t xml:space="preserve">– </w:t>
      </w:r>
      <w:r w:rsidRPr="004B6FE8">
        <w:rPr>
          <w:rFonts w:ascii="Liberation Serif" w:eastAsia="Courier New" w:hAnsi="Liberation Serif"/>
          <w:lang w:eastAsia="hi-IN" w:bidi="hi-IN"/>
        </w:rPr>
        <w:t>750,2</w:t>
      </w:r>
      <w:r w:rsidRPr="004B6FE8">
        <w:rPr>
          <w:rFonts w:ascii="Liberation Serif" w:eastAsia="Courier New" w:hAnsi="Liberation Serif"/>
          <w:b/>
          <w:lang w:eastAsia="hi-IN" w:bidi="hi-IN"/>
        </w:rPr>
        <w:t xml:space="preserve">       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кв. 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б) жилых помещений (общая площадь квартир) –   709,1   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в) нежилых помещений (общая площадь нежилых помещений, не входящих в состав общего имущества в многоквартирном доме) </w:t>
      </w:r>
      <w:r w:rsidRPr="004B6FE8">
        <w:rPr>
          <w:rFonts w:ascii="Liberation Serif" w:eastAsia="Courier New" w:hAnsi="Liberation Serif"/>
          <w:lang w:eastAsia="hi-IN" w:bidi="hi-IN"/>
        </w:rPr>
        <w:softHyphen/>
      </w:r>
      <w:r w:rsidRPr="004B6FE8">
        <w:rPr>
          <w:rFonts w:ascii="Liberation Serif" w:eastAsia="Courier New" w:hAnsi="Liberation Serif"/>
          <w:lang w:eastAsia="hi-IN" w:bidi="hi-IN"/>
        </w:rPr>
        <w:softHyphen/>
      </w:r>
      <w:r w:rsidRPr="004B6FE8">
        <w:rPr>
          <w:rFonts w:ascii="Liberation Serif" w:eastAsia="Courier New" w:hAnsi="Liberation Serif"/>
          <w:lang w:eastAsia="hi-IN" w:bidi="hi-IN"/>
        </w:rPr>
        <w:softHyphen/>
        <w:t>–      0      кв.м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г) помещений общего пользования (общая площадь нежилых помещений, входящих в состав общего имущества в многоквартирном доме) –  41,1      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20. Количество лестниц – отсутствует.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21. Уборочная площадь лестниц (включая межквартирные лестничные площадки)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22. Уборочная площадь общих коридоров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23. Уборочная площадь других помещений общего пользования (включая технические этажи, чердаки, технические подвалы)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24. Площадь земельного участка, входящего в состав общего имущества многоквартирного дома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870,0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25. Кадастровый номер земельного участка – 66:12:6801003:161</w:t>
      </w:r>
    </w:p>
    <w:p w:rsidR="004B6FE8" w:rsidRPr="004B6FE8" w:rsidRDefault="004B6FE8" w:rsidP="004B6FE8">
      <w:pPr>
        <w:pageBreakBefore/>
        <w:widowControl w:val="0"/>
        <w:jc w:val="center"/>
        <w:rPr>
          <w:rFonts w:ascii="Liberation Serif" w:eastAsia="Courier New" w:hAnsi="Liberation Serif" w:cs="Courier New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lastRenderedPageBreak/>
        <w:t>II. Техническое состояние многоквартирного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4B6FE8" w:rsidRPr="004B6FE8" w:rsidTr="004B6FE8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Courier New" w:hAnsi="Liberation Serif"/>
              </w:rPr>
            </w:pPr>
            <w:r w:rsidRPr="004B6FE8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4B6FE8" w:rsidRPr="004B6FE8" w:rsidTr="004B6FE8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 xml:space="preserve">  ж/б крупноблочный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4B6FE8" w:rsidRPr="004B6FE8" w:rsidTr="004B6FE8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2. 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ж/б панелей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B6FE8" w:rsidRPr="004B6FE8" w:rsidTr="004B6FE8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3. Перекрытия </w:t>
            </w:r>
          </w:p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4B6FE8" w:rsidRPr="004B6FE8" w:rsidTr="004B6FE8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4.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4B6FE8" w:rsidRPr="004B6FE8" w:rsidTr="004B6FE8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B6FE8" w:rsidRPr="004B6FE8" w:rsidTr="004B6FE8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>6.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телефонные сети </w:t>
            </w:r>
          </w:p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сети проводного</w:t>
            </w:r>
          </w:p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>7.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отопление (от внешних   </w:t>
            </w:r>
          </w:p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отопление (от домовой </w:t>
            </w:r>
          </w:p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4B6FE8" w:rsidRPr="004B6FE8" w:rsidRDefault="004B6FE8" w:rsidP="004B6FE8">
      <w:pPr>
        <w:jc w:val="both"/>
        <w:rPr>
          <w:rFonts w:ascii="Liberation Serif" w:hAnsi="Liberation Serif"/>
        </w:rPr>
      </w:pPr>
    </w:p>
    <w:p w:rsidR="004B6FE8" w:rsidRPr="004B6FE8" w:rsidRDefault="004B6FE8" w:rsidP="004B6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lang w:eastAsia="ru-RU"/>
        </w:rPr>
      </w:pPr>
      <w:r>
        <w:rPr>
          <w:rFonts w:ascii="Liberation Serif" w:hAnsi="Liberation Serif"/>
        </w:rPr>
        <w:t xml:space="preserve"> </w:t>
      </w:r>
    </w:p>
    <w:p w:rsidR="004B6FE8" w:rsidRPr="004B6FE8" w:rsidRDefault="004B6FE8" w:rsidP="004B6FE8"/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Pr="004B6FE8" w:rsidRDefault="004B6FE8" w:rsidP="004B6FE8">
      <w:pPr>
        <w:widowControl w:val="0"/>
        <w:jc w:val="right"/>
        <w:rPr>
          <w:rFonts w:ascii="Liberation Serif" w:eastAsia="Courier New" w:hAnsi="Liberation Serif"/>
          <w:lang w:eastAsia="hi-IN" w:bidi="hi-IN"/>
        </w:rPr>
      </w:pPr>
    </w:p>
    <w:p w:rsidR="004B6FE8" w:rsidRPr="004B6FE8" w:rsidRDefault="004B6FE8" w:rsidP="004B6FE8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АКТ</w:t>
      </w: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о состоянии общего имущества собственников помещений в многоквартирном доме,</w:t>
      </w: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являющегося объектом конкурса</w:t>
      </w: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I. Общие сведения о многоквартирном доме</w:t>
      </w:r>
    </w:p>
    <w:p w:rsidR="004B6FE8" w:rsidRPr="004B6FE8" w:rsidRDefault="004B6FE8" w:rsidP="004B6FE8">
      <w:pPr>
        <w:widowControl w:val="0"/>
        <w:rPr>
          <w:rFonts w:ascii="Liberation Serif" w:eastAsia="Courier New" w:hAnsi="Liberation Serif"/>
          <w:lang w:eastAsia="hi-IN" w:bidi="hi-IN"/>
        </w:rPr>
      </w:pP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1. Адрес многоквартирного дома: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Свердловская область, Каменский район,  </w:t>
      </w:r>
      <w:r w:rsidRPr="004B6FE8">
        <w:rPr>
          <w:rFonts w:ascii="Liberation Serif" w:eastAsia="Courier New" w:hAnsi="Liberation Serif" w:cs="Courier New"/>
          <w:lang w:eastAsia="hi-IN" w:bidi="hi-IN"/>
        </w:rPr>
        <w:t>с. Сипавское, ул. Гагарина, д. 26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2. Кадастровый номер многоквартирного дома – 66:12:6801003:173</w:t>
      </w:r>
      <w:r w:rsidRPr="004B6FE8">
        <w:rPr>
          <w:rFonts w:ascii="Liberation Serif" w:eastAsia="Courier New" w:hAnsi="Liberation Serif" w:cs="Helvetica"/>
          <w:bCs/>
          <w:color w:val="000000"/>
          <w:shd w:val="clear" w:color="auto" w:fill="FFFFFF"/>
          <w:lang w:eastAsia="hi-IN" w:bidi="hi-IN"/>
        </w:rPr>
        <w:t xml:space="preserve">  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3. Серия, тип постройки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4B6FE8">
        <w:rPr>
          <w:rFonts w:ascii="Liberation Serif" w:eastAsia="Courier New" w:hAnsi="Liberation Serif"/>
          <w:lang w:eastAsia="hi-IN" w:bidi="hi-IN"/>
        </w:rPr>
        <w:t xml:space="preserve">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  <w:r w:rsidRPr="004B6FE8">
        <w:rPr>
          <w:rFonts w:ascii="Liberation Serif" w:eastAsia="Courier New" w:hAnsi="Liberation Serif" w:cs="Courier New"/>
          <w:bCs/>
          <w:color w:val="000000"/>
          <w:shd w:val="clear" w:color="auto" w:fill="FFFFFF"/>
          <w:lang w:eastAsia="hi-IN" w:bidi="hi-IN"/>
        </w:rPr>
        <w:t xml:space="preserve">  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4. Год постройки – 1964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5. Степень износа по данным государственного технического учета – нет данных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6. Степень фактического износа  –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7. Год последнего капитального ремонта – 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8. Реквизиты правового акта о признании многоквартирного дома аварийным и подлежащим сносу ________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9. Количество этажей – 2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10. Наличие подвала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11. Наличие цокольного этажа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12. Наличие мансарды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13. Наличие мезонина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14. Количество квартир – 12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15. Количество нежилых помещений, не входящих в состав  общего имущества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отсутствуют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16. Реквизиты правового акта о признании всех жилых помещений в многоквартирном доме непригодными для проживания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 принимался</w:t>
      </w:r>
    </w:p>
    <w:p w:rsidR="004B6FE8" w:rsidRPr="004B6FE8" w:rsidRDefault="004B6FE8" w:rsidP="004B6FE8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помещения, признанные непригодными для проживания в многоквартирном доме отсутствуют</w:t>
      </w:r>
    </w:p>
    <w:p w:rsidR="004B6FE8" w:rsidRPr="004B6FE8" w:rsidRDefault="004B6FE8" w:rsidP="004B6FE8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18. Строительный объем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4B6FE8">
        <w:rPr>
          <w:rFonts w:ascii="Liberation Serif" w:eastAsia="Courier New" w:hAnsi="Liberation Serif"/>
          <w:b/>
          <w:u w:val="single"/>
          <w:lang w:eastAsia="hi-IN" w:bidi="hi-IN"/>
        </w:rPr>
        <w:t xml:space="preserve"> </w:t>
      </w:r>
    </w:p>
    <w:p w:rsidR="004B6FE8" w:rsidRPr="004B6FE8" w:rsidRDefault="004B6FE8" w:rsidP="004B6FE8">
      <w:pPr>
        <w:widowControl w:val="0"/>
        <w:ind w:left="-3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u w:val="single"/>
          <w:lang w:eastAsia="hi-IN" w:bidi="hi-IN"/>
        </w:rPr>
        <w:t>19. Площадь: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а) многоквартирного дома с лоджиями, балконами, шкафами, коридорами и лестничными клетками </w:t>
      </w:r>
      <w:r w:rsidRPr="004B6FE8">
        <w:rPr>
          <w:rFonts w:ascii="Liberation Serif" w:eastAsia="Courier New" w:hAnsi="Liberation Serif"/>
          <w:b/>
          <w:lang w:eastAsia="hi-IN" w:bidi="hi-IN"/>
        </w:rPr>
        <w:t xml:space="preserve">–  </w:t>
      </w:r>
      <w:r w:rsidRPr="004B6FE8">
        <w:rPr>
          <w:rFonts w:ascii="Liberation Serif" w:eastAsia="Courier New" w:hAnsi="Liberation Serif"/>
          <w:lang w:eastAsia="hi-IN" w:bidi="hi-IN"/>
        </w:rPr>
        <w:t>558,8</w:t>
      </w:r>
      <w:r w:rsidRPr="004B6FE8">
        <w:rPr>
          <w:rFonts w:ascii="Liberation Serif" w:eastAsia="Courier New" w:hAnsi="Liberation Serif"/>
          <w:b/>
          <w:lang w:eastAsia="hi-IN" w:bidi="hi-IN"/>
        </w:rPr>
        <w:t xml:space="preserve"> 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кв. 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б) жилых помещений (общая площадь квартир) –  558,8 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в) нежилых помещений (общая площадь нежилых помещений, не входящих в состав общего имущества в многоквартирном доме) </w:t>
      </w:r>
      <w:r w:rsidRPr="004B6FE8">
        <w:rPr>
          <w:rFonts w:ascii="Liberation Serif" w:eastAsia="Courier New" w:hAnsi="Liberation Serif"/>
          <w:lang w:eastAsia="hi-IN" w:bidi="hi-IN"/>
        </w:rPr>
        <w:softHyphen/>
      </w:r>
      <w:r w:rsidRPr="004B6FE8">
        <w:rPr>
          <w:rFonts w:ascii="Liberation Serif" w:eastAsia="Courier New" w:hAnsi="Liberation Serif"/>
          <w:lang w:eastAsia="hi-IN" w:bidi="hi-IN"/>
        </w:rPr>
        <w:softHyphen/>
      </w:r>
      <w:r w:rsidRPr="004B6FE8">
        <w:rPr>
          <w:rFonts w:ascii="Liberation Serif" w:eastAsia="Courier New" w:hAnsi="Liberation Serif"/>
          <w:lang w:eastAsia="hi-IN" w:bidi="hi-IN"/>
        </w:rPr>
        <w:softHyphen/>
        <w:t>–            кв.м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г) помещений общего пользования (общая площадь нежилых помещений, входящих в состав общего имущества в многоквартирном доме) –        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20. Количество лестниц – отсутствует.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21. Уборочная площадь лестниц (включая межквартирные лестничные площадки)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22. Уборочная площадь общих коридоров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23. Уборочная площадь других помещений общего пользования (включая технические этажи, чердаки, технические подвалы)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24. Площадь земельного участка, входящего в состав общего имущества многоквартирного дома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730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25. Кадастровый номер земельного участка – 66:12:6801003:160</w:t>
      </w:r>
    </w:p>
    <w:p w:rsidR="004B6FE8" w:rsidRPr="004B6FE8" w:rsidRDefault="004B6FE8" w:rsidP="004B6FE8">
      <w:pPr>
        <w:pageBreakBefore/>
        <w:widowControl w:val="0"/>
        <w:jc w:val="center"/>
        <w:rPr>
          <w:rFonts w:ascii="Liberation Serif" w:eastAsia="Courier New" w:hAnsi="Liberation Serif" w:cs="Courier New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lastRenderedPageBreak/>
        <w:t>II. Техническое состояние многоквартирного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4B6FE8" w:rsidRPr="004B6FE8" w:rsidTr="004B6FE8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Courier New" w:hAnsi="Liberation Serif"/>
              </w:rPr>
            </w:pPr>
            <w:r w:rsidRPr="004B6FE8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4B6FE8" w:rsidRPr="004B6FE8" w:rsidTr="004B6FE8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сборный железобетон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4B6FE8" w:rsidRPr="004B6FE8" w:rsidTr="004B6FE8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2. 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Стены кирпичные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B6FE8" w:rsidRPr="004B6FE8" w:rsidTr="004B6FE8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3. Перекрытия </w:t>
            </w:r>
          </w:p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 xml:space="preserve">Деревянные, отепленные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4B6FE8" w:rsidRPr="004B6FE8" w:rsidTr="004B6FE8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4.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4B6FE8" w:rsidRPr="004B6FE8" w:rsidTr="004B6FE8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B6FE8" w:rsidRPr="004B6FE8" w:rsidTr="004B6FE8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>6.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телефонные сети </w:t>
            </w:r>
          </w:p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сети проводного</w:t>
            </w:r>
          </w:p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>7.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отопление (от внешних   </w:t>
            </w:r>
          </w:p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отопление (от домовой </w:t>
            </w:r>
          </w:p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4B6FE8" w:rsidRPr="004B6FE8" w:rsidRDefault="004B6FE8" w:rsidP="004B6FE8">
      <w:pPr>
        <w:jc w:val="both"/>
        <w:rPr>
          <w:rFonts w:ascii="Liberation Serif" w:hAnsi="Liberation Serif"/>
        </w:rPr>
      </w:pPr>
    </w:p>
    <w:p w:rsidR="004B6FE8" w:rsidRPr="004B6FE8" w:rsidRDefault="004B6FE8" w:rsidP="004B6FE8">
      <w:pPr>
        <w:tabs>
          <w:tab w:val="left" w:pos="11340"/>
        </w:tabs>
        <w:rPr>
          <w:rFonts w:ascii="Liberation Serif" w:hAnsi="Liberation Serif"/>
        </w:rPr>
      </w:pPr>
    </w:p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B6FE8" w:rsidRPr="004B6FE8" w:rsidRDefault="004B6FE8" w:rsidP="004B6FE8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lastRenderedPageBreak/>
        <w:t>АКТ</w:t>
      </w: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о состоянии общего имущества собственников помещений в многоквартирном доме,</w:t>
      </w: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являющегося объектом конкурса</w:t>
      </w: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</w:p>
    <w:p w:rsidR="004B6FE8" w:rsidRPr="004B6FE8" w:rsidRDefault="004B6FE8" w:rsidP="004B6FE8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I. Общие сведения о многоквартирном доме</w:t>
      </w:r>
    </w:p>
    <w:p w:rsidR="004B6FE8" w:rsidRPr="004B6FE8" w:rsidRDefault="004B6FE8" w:rsidP="004B6FE8">
      <w:pPr>
        <w:widowControl w:val="0"/>
        <w:rPr>
          <w:rFonts w:ascii="Liberation Serif" w:eastAsia="Courier New" w:hAnsi="Liberation Serif"/>
          <w:lang w:eastAsia="hi-IN" w:bidi="hi-IN"/>
        </w:rPr>
      </w:pP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1. Адрес многоквартирного дома: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Свердловская область, Каменски</w:t>
      </w:r>
      <w:r w:rsidR="00A24999">
        <w:rPr>
          <w:rFonts w:ascii="Liberation Serif" w:eastAsia="Courier New" w:hAnsi="Liberation Serif"/>
          <w:u w:val="single"/>
          <w:lang w:eastAsia="hi-IN" w:bidi="hi-IN"/>
        </w:rPr>
        <w:t xml:space="preserve">й район,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</w:t>
      </w:r>
      <w:r w:rsidRPr="004B6FE8">
        <w:rPr>
          <w:rFonts w:ascii="Liberation Serif" w:eastAsia="Courier New" w:hAnsi="Liberation Serif" w:cs="Courier New"/>
          <w:lang w:eastAsia="hi-IN" w:bidi="hi-IN"/>
        </w:rPr>
        <w:t>с. Сипавское, ул. Гагарина, д. 30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2. Кадастровый номер многоквартирного дома – </w:t>
      </w:r>
      <w:r w:rsidRPr="004B6FE8">
        <w:rPr>
          <w:rFonts w:ascii="Liberation Serif" w:eastAsia="Courier New" w:hAnsi="Liberation Serif" w:cs="Helvetica"/>
          <w:bCs/>
          <w:color w:val="000000"/>
          <w:shd w:val="clear" w:color="auto" w:fill="FFFFFF"/>
          <w:lang w:eastAsia="hi-IN" w:bidi="hi-IN"/>
        </w:rPr>
        <w:t xml:space="preserve">  66:12:6801003:168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3. Серия, тип постройки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4B6FE8">
        <w:rPr>
          <w:rFonts w:ascii="Liberation Serif" w:eastAsia="Courier New" w:hAnsi="Liberation Serif"/>
          <w:lang w:eastAsia="hi-IN" w:bidi="hi-IN"/>
        </w:rPr>
        <w:t xml:space="preserve">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  <w:r w:rsidRPr="004B6FE8">
        <w:rPr>
          <w:rFonts w:ascii="Liberation Serif" w:eastAsia="Courier New" w:hAnsi="Liberation Serif" w:cs="Courier New"/>
          <w:bCs/>
          <w:color w:val="000000"/>
          <w:shd w:val="clear" w:color="auto" w:fill="FFFFFF"/>
          <w:lang w:eastAsia="hi-IN" w:bidi="hi-IN"/>
        </w:rPr>
        <w:t xml:space="preserve">  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4. Год постройки – 1963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5. Степень износа по данным государственного технического учета – нет данных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6. Степень фактического износа  –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7. Год последнего капитального ремонта-  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8. Реквизиты правового акта о признании многоквартирного дома аварийным и подлежащим сносу ________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9. Количество этажей – 2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10. Наличие подвала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11. Наличие цокольного этажа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12. Наличие мансарды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13. Наличие мезонина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14. Количество квартир – 12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15. Количество нежилых помещений, не входящих в состав  общего имущества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отсутствуют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16. Реквизиты правового акта о признании всех жилых помещений в многоквартирном доме непригодными для проживания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 принимался</w:t>
      </w:r>
    </w:p>
    <w:p w:rsidR="004B6FE8" w:rsidRPr="004B6FE8" w:rsidRDefault="004B6FE8" w:rsidP="004B6FE8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помещения, признанные непригодными для проживания в многоквартирном доме отсутствуют</w:t>
      </w:r>
    </w:p>
    <w:p w:rsidR="004B6FE8" w:rsidRPr="004B6FE8" w:rsidRDefault="004B6FE8" w:rsidP="004B6FE8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18. Строительный объем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4B6FE8">
        <w:rPr>
          <w:rFonts w:ascii="Liberation Serif" w:eastAsia="Courier New" w:hAnsi="Liberation Serif"/>
          <w:b/>
          <w:u w:val="single"/>
          <w:lang w:eastAsia="hi-IN" w:bidi="hi-IN"/>
        </w:rPr>
        <w:t xml:space="preserve"> </w:t>
      </w:r>
    </w:p>
    <w:p w:rsidR="004B6FE8" w:rsidRPr="004B6FE8" w:rsidRDefault="004B6FE8" w:rsidP="004B6FE8">
      <w:pPr>
        <w:widowControl w:val="0"/>
        <w:ind w:left="-3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u w:val="single"/>
          <w:lang w:eastAsia="hi-IN" w:bidi="hi-IN"/>
        </w:rPr>
        <w:t>19. Площадь: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а) многоквартирного дома с лоджиями, балконами, шкафами, коридорами и лестничными клетками </w:t>
      </w:r>
      <w:r w:rsidRPr="004B6FE8">
        <w:rPr>
          <w:rFonts w:ascii="Liberation Serif" w:eastAsia="Courier New" w:hAnsi="Liberation Serif"/>
          <w:b/>
          <w:lang w:eastAsia="hi-IN" w:bidi="hi-IN"/>
        </w:rPr>
        <w:t xml:space="preserve">–   </w:t>
      </w:r>
      <w:r w:rsidRPr="004B6FE8">
        <w:rPr>
          <w:rFonts w:ascii="Liberation Serif" w:eastAsia="Courier New" w:hAnsi="Liberation Serif"/>
          <w:lang w:eastAsia="hi-IN" w:bidi="hi-IN"/>
        </w:rPr>
        <w:t>548,8</w:t>
      </w:r>
      <w:r w:rsidRPr="004B6FE8">
        <w:rPr>
          <w:rFonts w:ascii="Liberation Serif" w:eastAsia="Courier New" w:hAnsi="Liberation Serif"/>
          <w:b/>
          <w:lang w:eastAsia="hi-IN" w:bidi="hi-IN"/>
        </w:rPr>
        <w:t xml:space="preserve">     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кв. 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б) жилых помещений (общая площадь квартир) –      548,8      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в) нежилых помещений (общая площадь нежилых помещений, не входящих в состав общего имущества в многоквартирном доме) </w:t>
      </w:r>
      <w:r w:rsidRPr="004B6FE8">
        <w:rPr>
          <w:rFonts w:ascii="Liberation Serif" w:eastAsia="Courier New" w:hAnsi="Liberation Serif"/>
          <w:lang w:eastAsia="hi-IN" w:bidi="hi-IN"/>
        </w:rPr>
        <w:softHyphen/>
      </w:r>
      <w:r w:rsidRPr="004B6FE8">
        <w:rPr>
          <w:rFonts w:ascii="Liberation Serif" w:eastAsia="Courier New" w:hAnsi="Liberation Serif"/>
          <w:lang w:eastAsia="hi-IN" w:bidi="hi-IN"/>
        </w:rPr>
        <w:softHyphen/>
      </w:r>
      <w:r w:rsidRPr="004B6FE8">
        <w:rPr>
          <w:rFonts w:ascii="Liberation Serif" w:eastAsia="Courier New" w:hAnsi="Liberation Serif"/>
          <w:lang w:eastAsia="hi-IN" w:bidi="hi-IN"/>
        </w:rPr>
        <w:softHyphen/>
        <w:t>–            кв.м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г) помещений общего пользования (общая площадь нежилых помещений, входящих в состав общего имущества в многоквартирном доме) –        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4B6FE8" w:rsidRPr="004B6FE8" w:rsidRDefault="004B6FE8" w:rsidP="004B6FE8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20. Количество лестниц – отсутствует.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21. Уборочная площадь лестниц (включая межквартирные лестничные площадки)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22. Уборочная площадь общих коридоров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23. Уборочная площадь других помещений общего пользования (включая технические этажи, чердаки, технические подвалы)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 xml:space="preserve">24. Площадь земельного участка, входящего в состав общего имущества многоквартирного дома – </w:t>
      </w:r>
      <w:r w:rsidRPr="004B6FE8">
        <w:rPr>
          <w:rFonts w:ascii="Liberation Serif" w:eastAsia="Courier New" w:hAnsi="Liberation Serif"/>
          <w:u w:val="single"/>
          <w:lang w:eastAsia="hi-IN" w:bidi="hi-IN"/>
        </w:rPr>
        <w:t xml:space="preserve">   694</w:t>
      </w:r>
    </w:p>
    <w:p w:rsidR="004B6FE8" w:rsidRPr="004B6FE8" w:rsidRDefault="004B6FE8" w:rsidP="004B6FE8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t>25. Кадастровый номер земельного участка – 66:12:6801003:81</w:t>
      </w:r>
    </w:p>
    <w:p w:rsidR="004B6FE8" w:rsidRPr="004B6FE8" w:rsidRDefault="004B6FE8" w:rsidP="004B6FE8">
      <w:pPr>
        <w:pageBreakBefore/>
        <w:widowControl w:val="0"/>
        <w:jc w:val="center"/>
        <w:rPr>
          <w:rFonts w:ascii="Liberation Serif" w:eastAsia="Courier New" w:hAnsi="Liberation Serif" w:cs="Courier New"/>
          <w:lang w:eastAsia="hi-IN" w:bidi="hi-IN"/>
        </w:rPr>
      </w:pPr>
      <w:r w:rsidRPr="004B6FE8">
        <w:rPr>
          <w:rFonts w:ascii="Liberation Serif" w:eastAsia="Courier New" w:hAnsi="Liberation Serif"/>
          <w:lang w:eastAsia="hi-IN" w:bidi="hi-IN"/>
        </w:rPr>
        <w:lastRenderedPageBreak/>
        <w:t>II. Техническое состояние многоквартирного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4B6FE8" w:rsidRPr="004B6FE8" w:rsidTr="004B6FE8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Courier New" w:hAnsi="Liberation Serif"/>
              </w:rPr>
            </w:pPr>
            <w:r w:rsidRPr="004B6FE8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4B6FE8" w:rsidRPr="004B6FE8" w:rsidTr="004B6FE8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4B6FE8" w:rsidRPr="004B6FE8" w:rsidTr="004B6FE8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2. 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B6FE8" w:rsidRPr="004B6FE8" w:rsidTr="004B6FE8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3. Перекрытия </w:t>
            </w:r>
          </w:p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4B6FE8" w:rsidRPr="004B6FE8" w:rsidTr="004B6FE8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4.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4B6FE8" w:rsidRPr="004B6FE8" w:rsidTr="004B6FE8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Courier New" w:hAnsi="Liberation Serif"/>
                <w:kern w:val="1"/>
                <w:lang w:eastAsia="hi-IN" w:bidi="hi-IN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4B6FE8" w:rsidRPr="004B6FE8" w:rsidTr="004B6FE8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>6.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телефонные сети </w:t>
            </w:r>
          </w:p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сети проводного</w:t>
            </w:r>
          </w:p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  <w:r w:rsidRPr="004B6FE8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4B6FE8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>7.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отопление (от внешних   </w:t>
            </w:r>
          </w:p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отопление (от домовой </w:t>
            </w:r>
          </w:p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4B6FE8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4B6FE8" w:rsidRPr="004B6FE8" w:rsidTr="004B6FE8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4B6FE8"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E8" w:rsidRPr="004B6FE8" w:rsidRDefault="004B6FE8" w:rsidP="004B6FE8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A24999" w:rsidRPr="00A24999" w:rsidRDefault="00A24999" w:rsidP="00A24999">
      <w:pPr>
        <w:widowControl w:val="0"/>
        <w:jc w:val="right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lastRenderedPageBreak/>
        <w:t>АКТ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о состоянии общего имущества собственников помещений в многоквартирном доме,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являющегося объектом конкурса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I. Общие сведения о многоквартирном доме</w:t>
      </w:r>
    </w:p>
    <w:p w:rsidR="00A24999" w:rsidRPr="00A24999" w:rsidRDefault="00A24999" w:rsidP="00A24999">
      <w:pPr>
        <w:widowControl w:val="0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1. Адрес многоквартирного дома: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Свердловская область, Каменский район,   </w:t>
      </w:r>
      <w:r w:rsidRPr="00A24999">
        <w:rPr>
          <w:rFonts w:ascii="Liberation Serif" w:eastAsia="Courier New" w:hAnsi="Liberation Serif" w:cs="Courier New"/>
          <w:lang w:eastAsia="hi-IN" w:bidi="hi-IN"/>
        </w:rPr>
        <w:t>с. Сипавское, ул. Гагарина, д. 31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2. Кадастровый номер многоквартирного дома – </w:t>
      </w:r>
      <w:r w:rsidRPr="00A24999">
        <w:rPr>
          <w:rFonts w:ascii="Liberation Serif" w:eastAsia="Courier New" w:hAnsi="Liberation Serif" w:cs="Helvetica"/>
          <w:bCs/>
          <w:color w:val="000000"/>
          <w:shd w:val="clear" w:color="auto" w:fill="FFFFFF"/>
          <w:lang w:eastAsia="hi-IN" w:bidi="hi-IN"/>
        </w:rPr>
        <w:t xml:space="preserve"> 66:12:6801003:188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3. Серия, тип постройки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A24999">
        <w:rPr>
          <w:rFonts w:ascii="Liberation Serif" w:eastAsia="Courier New" w:hAnsi="Liberation Serif"/>
          <w:lang w:eastAsia="hi-IN" w:bidi="hi-IN"/>
        </w:rPr>
        <w:t xml:space="preserve">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  <w:r w:rsidRPr="00A24999">
        <w:rPr>
          <w:rFonts w:ascii="Liberation Serif" w:eastAsia="Courier New" w:hAnsi="Liberation Serif" w:cs="Courier New"/>
          <w:bCs/>
          <w:color w:val="000000"/>
          <w:shd w:val="clear" w:color="auto" w:fill="FFFFFF"/>
          <w:lang w:eastAsia="hi-IN" w:bidi="hi-IN"/>
        </w:rPr>
        <w:t xml:space="preserve"> 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4. Год постройки – 1968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5. Степень износа по данным государственного технического учета – нет данных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  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6. Степень фактического износа  –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7. Год последнего капитального ремонта – 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8. Реквизиты правового акта о признании многоквартирного дома аварийным и подлежащим сносу ________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9. Количество этажей – 2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10. Наличие подвала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11. Наличие цокольного этажа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12. Наличие мансарды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13. Наличие мезонина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14. Количество квартир – 16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15. Количество нежилых помещений, не входящих в состав  общего имущества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отсутствуют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16. Реквизиты правового акта о признании всех жилых помещений в многоквартирном доме непригодными для проживания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 принимался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помещения, признанные непригодными для проживания в многоквартирном доме отсутствуют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18. Строительный объем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A24999">
        <w:rPr>
          <w:rFonts w:ascii="Liberation Serif" w:eastAsia="Courier New" w:hAnsi="Liberation Serif"/>
          <w:b/>
          <w:u w:val="single"/>
          <w:lang w:eastAsia="hi-IN" w:bidi="hi-IN"/>
        </w:rPr>
        <w:t xml:space="preserve"> 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u w:val="single"/>
          <w:lang w:eastAsia="hi-IN" w:bidi="hi-IN"/>
        </w:rPr>
        <w:t>19. Площадь: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а) многоквартирного дома с лоджиями, балконами, шкафами, коридорами и лестничными клетками </w:t>
      </w:r>
      <w:r w:rsidRPr="00A24999">
        <w:rPr>
          <w:rFonts w:ascii="Liberation Serif" w:eastAsia="Courier New" w:hAnsi="Liberation Serif"/>
          <w:b/>
          <w:lang w:eastAsia="hi-IN" w:bidi="hi-IN"/>
        </w:rPr>
        <w:t xml:space="preserve">–    </w:t>
      </w:r>
      <w:r w:rsidRPr="00A24999">
        <w:rPr>
          <w:rFonts w:ascii="Liberation Serif" w:eastAsia="Courier New" w:hAnsi="Liberation Serif"/>
          <w:lang w:eastAsia="hi-IN" w:bidi="hi-IN"/>
        </w:rPr>
        <w:t>730,2</w:t>
      </w:r>
      <w:r w:rsidRPr="00A24999">
        <w:rPr>
          <w:rFonts w:ascii="Liberation Serif" w:eastAsia="Courier New" w:hAnsi="Liberation Serif"/>
          <w:b/>
          <w:lang w:eastAsia="hi-IN" w:bidi="hi-IN"/>
        </w:rPr>
        <w:t xml:space="preserve">  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кв. 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б) жилых помещений (общая площадь квартир) –      730,2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в) нежилых помещений (общая площадь нежилых помещений, не входящих в состав общего имущества в многоквартирном доме) </w:t>
      </w:r>
      <w:r w:rsidRPr="00A24999">
        <w:rPr>
          <w:rFonts w:ascii="Liberation Serif" w:eastAsia="Courier New" w:hAnsi="Liberation Serif"/>
          <w:lang w:eastAsia="hi-IN" w:bidi="hi-IN"/>
        </w:rPr>
        <w:softHyphen/>
      </w:r>
      <w:r w:rsidRPr="00A24999">
        <w:rPr>
          <w:rFonts w:ascii="Liberation Serif" w:eastAsia="Courier New" w:hAnsi="Liberation Serif"/>
          <w:lang w:eastAsia="hi-IN" w:bidi="hi-IN"/>
        </w:rPr>
        <w:softHyphen/>
      </w:r>
      <w:r w:rsidRPr="00A24999">
        <w:rPr>
          <w:rFonts w:ascii="Liberation Serif" w:eastAsia="Courier New" w:hAnsi="Liberation Serif"/>
          <w:lang w:eastAsia="hi-IN" w:bidi="hi-IN"/>
        </w:rPr>
        <w:softHyphen/>
        <w:t>–           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г) помещений общего пользования (общая площадь нежилых помещений, входящих в состав общего имущества в многоквартирном доме) –      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20. Количество лестниц – отсутствует.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21. Уборочная площадь лестниц (включая межквартирные лестничные площадки)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22. Уборочная площадь общих коридоров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23. Уборочная площадь других помещений общего пользования (включая технические этажи, чердаки, технические подвалы)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24. Площадь земельного участка, входящего в состав общего имущества многоквартирного дома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776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25. Кадастровый номер земельного участка – 66:12:6801003:80</w:t>
      </w:r>
    </w:p>
    <w:p w:rsidR="00A24999" w:rsidRPr="00A24999" w:rsidRDefault="00A24999" w:rsidP="00A24999">
      <w:pPr>
        <w:pageBreakBefore/>
        <w:widowControl w:val="0"/>
        <w:jc w:val="center"/>
        <w:rPr>
          <w:rFonts w:ascii="Liberation Serif" w:eastAsia="Courier New" w:hAnsi="Liberation Serif" w:cs="Courier New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lastRenderedPageBreak/>
        <w:t>II. Техническое состояние многоквартирного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A24999" w:rsidRPr="00A24999" w:rsidTr="008940AE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Courier New" w:hAnsi="Liberation Serif"/>
              </w:rPr>
            </w:pPr>
            <w:r w:rsidRPr="00A24999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24999" w:rsidRPr="00A24999" w:rsidTr="008940AE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24999" w:rsidRPr="00A24999" w:rsidTr="008940AE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2. 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24999" w:rsidRPr="00A24999" w:rsidTr="008940AE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3. Перекрытия 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24999" w:rsidRPr="00A24999" w:rsidTr="008940AE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4.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24999" w:rsidRPr="00A24999" w:rsidTr="008940AE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24999" w:rsidRPr="00A24999" w:rsidTr="008940AE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>6.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телефонные сети 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сети проводного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>7.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отопление (от внешних   </w:t>
            </w:r>
          </w:p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отопление (от домовой </w:t>
            </w:r>
          </w:p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A24999" w:rsidRDefault="00A24999" w:rsidP="00A24999">
      <w:pPr>
        <w:jc w:val="both"/>
        <w:rPr>
          <w:rFonts w:ascii="Liberation Serif" w:hAnsi="Liberation Serif"/>
        </w:rPr>
      </w:pPr>
    </w:p>
    <w:p w:rsidR="00A24999" w:rsidRDefault="00A24999" w:rsidP="00A24999">
      <w:pPr>
        <w:jc w:val="both"/>
        <w:rPr>
          <w:rFonts w:ascii="Liberation Serif" w:hAnsi="Liberation Serif"/>
        </w:rPr>
      </w:pPr>
    </w:p>
    <w:p w:rsidR="00A24999" w:rsidRDefault="00A24999" w:rsidP="00A24999">
      <w:pPr>
        <w:jc w:val="both"/>
        <w:rPr>
          <w:rFonts w:ascii="Liberation Serif" w:hAnsi="Liberation Serif"/>
        </w:rPr>
      </w:pPr>
    </w:p>
    <w:p w:rsidR="00A24999" w:rsidRDefault="00A24999" w:rsidP="00A24999">
      <w:pPr>
        <w:jc w:val="both"/>
        <w:rPr>
          <w:rFonts w:ascii="Liberation Serif" w:hAnsi="Liberation Serif"/>
        </w:rPr>
      </w:pPr>
    </w:p>
    <w:p w:rsidR="00A24999" w:rsidRDefault="00A24999" w:rsidP="00A24999">
      <w:pPr>
        <w:jc w:val="both"/>
        <w:rPr>
          <w:rFonts w:ascii="Liberation Serif" w:hAnsi="Liberation Serif"/>
        </w:rPr>
      </w:pPr>
    </w:p>
    <w:p w:rsidR="00A24999" w:rsidRDefault="00A24999" w:rsidP="00A24999">
      <w:pPr>
        <w:jc w:val="both"/>
        <w:rPr>
          <w:rFonts w:ascii="Liberation Serif" w:hAnsi="Liberation Serif"/>
        </w:rPr>
      </w:pPr>
    </w:p>
    <w:p w:rsidR="00A24999" w:rsidRDefault="00A24999" w:rsidP="00A24999">
      <w:pPr>
        <w:jc w:val="both"/>
        <w:rPr>
          <w:rFonts w:ascii="Liberation Serif" w:hAnsi="Liberation Serif"/>
        </w:rPr>
      </w:pPr>
    </w:p>
    <w:p w:rsidR="00A24999" w:rsidRDefault="00A24999" w:rsidP="00A24999">
      <w:pPr>
        <w:jc w:val="both"/>
        <w:rPr>
          <w:rFonts w:ascii="Liberation Serif" w:hAnsi="Liberation Serif"/>
        </w:rPr>
      </w:pPr>
    </w:p>
    <w:p w:rsidR="00A24999" w:rsidRDefault="00A24999" w:rsidP="00A24999">
      <w:pPr>
        <w:jc w:val="both"/>
        <w:rPr>
          <w:rFonts w:ascii="Liberation Serif" w:hAnsi="Liberation Serif"/>
        </w:rPr>
      </w:pPr>
    </w:p>
    <w:p w:rsidR="00A24999" w:rsidRPr="00A24999" w:rsidRDefault="00A24999" w:rsidP="00A24999">
      <w:pPr>
        <w:jc w:val="both"/>
        <w:rPr>
          <w:rFonts w:ascii="Liberation Serif" w:hAnsi="Liberation Serif"/>
        </w:rPr>
      </w:pPr>
    </w:p>
    <w:p w:rsidR="00A24999" w:rsidRP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lastRenderedPageBreak/>
        <w:t>АКТ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о состоянии общего имущества собственников помещений в многоквартирном доме,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являющегося объектом конкурса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I. Общие сведения о многоквартирном доме</w:t>
      </w:r>
    </w:p>
    <w:p w:rsidR="00A24999" w:rsidRPr="00A24999" w:rsidRDefault="00A24999" w:rsidP="00A24999">
      <w:pPr>
        <w:widowControl w:val="0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1. Адрес многоквартирного дома: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Свердловская область, Каменский район,                         </w:t>
      </w:r>
      <w:r w:rsidRPr="00A24999">
        <w:rPr>
          <w:rFonts w:ascii="Liberation Serif" w:eastAsia="Courier New" w:hAnsi="Liberation Serif" w:cs="Courier New"/>
          <w:lang w:eastAsia="hi-IN" w:bidi="hi-IN"/>
        </w:rPr>
        <w:t>с. Сипавское, ул. Гагарина, д. 32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2. Кадастровый номер многоквартирного дома – </w:t>
      </w:r>
      <w:r w:rsidRPr="00A24999">
        <w:rPr>
          <w:rFonts w:ascii="Liberation Serif" w:eastAsia="Courier New" w:hAnsi="Liberation Serif" w:cs="Helvetica"/>
          <w:bCs/>
          <w:color w:val="000000"/>
          <w:shd w:val="clear" w:color="auto" w:fill="FFFFFF"/>
          <w:lang w:eastAsia="hi-IN" w:bidi="hi-IN"/>
        </w:rPr>
        <w:t xml:space="preserve"> 66:12:6801003:185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3. Серия, тип постройки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A24999">
        <w:rPr>
          <w:rFonts w:ascii="Liberation Serif" w:eastAsia="Courier New" w:hAnsi="Liberation Serif"/>
          <w:lang w:eastAsia="hi-IN" w:bidi="hi-IN"/>
        </w:rPr>
        <w:t xml:space="preserve">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  <w:r w:rsidRPr="00A24999">
        <w:rPr>
          <w:rFonts w:ascii="Liberation Serif" w:eastAsia="Courier New" w:hAnsi="Liberation Serif" w:cs="Courier New"/>
          <w:bCs/>
          <w:color w:val="000000"/>
          <w:shd w:val="clear" w:color="auto" w:fill="FFFFFF"/>
          <w:lang w:eastAsia="hi-IN" w:bidi="hi-IN"/>
        </w:rPr>
        <w:t xml:space="preserve"> 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4. Год постройки – 1977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5. Степень износа по данным государственного технического учета – нет данных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6. Степень фактического износа  –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7. Год последнего капитального ремонта – 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8. Реквизиты правового акта о признании многоквартирного дома аварийным и подлежащим сносу ________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9. Количество этажей – 2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10. Наличие подвала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11. Наличие цокольного этажа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12. Наличие мансарды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13. Наличие мезонина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14. Количество квартир – 18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15. Количество нежилых помещений, не входящих в состав  общего имущества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отсутствуют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16. Реквизиты правового акта о признании всех жилых помещений в многоквартирном доме непригодными для проживания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 принимался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помещения, признанные непригодными для проживания в многоквартирном доме отсутствуют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18. Строительный объем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A24999">
        <w:rPr>
          <w:rFonts w:ascii="Liberation Serif" w:eastAsia="Courier New" w:hAnsi="Liberation Serif"/>
          <w:b/>
          <w:u w:val="single"/>
          <w:lang w:eastAsia="hi-IN" w:bidi="hi-IN"/>
        </w:rPr>
        <w:t xml:space="preserve"> 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u w:val="single"/>
          <w:lang w:eastAsia="hi-IN" w:bidi="hi-IN"/>
        </w:rPr>
        <w:t>19. Площадь: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а) многоквартирного дома с лоджиями, балконами, шкафами, коридорами и лестничными клетками </w:t>
      </w:r>
      <w:r w:rsidRPr="00A24999">
        <w:rPr>
          <w:rFonts w:ascii="Liberation Serif" w:eastAsia="Courier New" w:hAnsi="Liberation Serif"/>
          <w:b/>
          <w:lang w:eastAsia="hi-IN" w:bidi="hi-IN"/>
        </w:rPr>
        <w:t xml:space="preserve">–    </w:t>
      </w:r>
      <w:r w:rsidRPr="00A24999">
        <w:rPr>
          <w:rFonts w:ascii="Liberation Serif" w:eastAsia="Courier New" w:hAnsi="Liberation Serif"/>
          <w:lang w:eastAsia="hi-IN" w:bidi="hi-IN"/>
        </w:rPr>
        <w:t>853,0</w:t>
      </w:r>
      <w:r w:rsidRPr="00A24999">
        <w:rPr>
          <w:rFonts w:ascii="Liberation Serif" w:eastAsia="Courier New" w:hAnsi="Liberation Serif"/>
          <w:b/>
          <w:lang w:eastAsia="hi-IN" w:bidi="hi-IN"/>
        </w:rPr>
        <w:t xml:space="preserve">  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кв. 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б) жилых помещений (общая площадь квартир) –   853,0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в) нежилых помещений (общая площадь нежилых помещений, не входящих в состав общего имущества в многоквартирном доме) </w:t>
      </w:r>
      <w:r w:rsidRPr="00A24999">
        <w:rPr>
          <w:rFonts w:ascii="Liberation Serif" w:eastAsia="Courier New" w:hAnsi="Liberation Serif"/>
          <w:lang w:eastAsia="hi-IN" w:bidi="hi-IN"/>
        </w:rPr>
        <w:softHyphen/>
      </w:r>
      <w:r w:rsidRPr="00A24999">
        <w:rPr>
          <w:rFonts w:ascii="Liberation Serif" w:eastAsia="Courier New" w:hAnsi="Liberation Serif"/>
          <w:lang w:eastAsia="hi-IN" w:bidi="hi-IN"/>
        </w:rPr>
        <w:softHyphen/>
      </w:r>
      <w:r w:rsidRPr="00A24999">
        <w:rPr>
          <w:rFonts w:ascii="Liberation Serif" w:eastAsia="Courier New" w:hAnsi="Liberation Serif"/>
          <w:lang w:eastAsia="hi-IN" w:bidi="hi-IN"/>
        </w:rPr>
        <w:softHyphen/>
        <w:t>–           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г) помещений общего пользования (общая площадь нежилых помещений, входящих в состав общего имущества в многоквартирном доме) –      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20. Количество лестниц – отсутствует.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21. Уборочная площадь лестниц (включая межквартирные лестничные площадки)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22. Уборочная площадь общих коридоров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23. Уборочная площадь других помещений общего пользования (включая технические этажи, чердаки, технические подвалы)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24. Площадь земельного участка, входящего в состав общего имущества многоквартирного дома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1715,0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25. Кадастровый номер земельного участка – 66:12:6801003:77</w:t>
      </w:r>
    </w:p>
    <w:p w:rsidR="00A24999" w:rsidRPr="00A24999" w:rsidRDefault="00A24999" w:rsidP="00A24999">
      <w:pPr>
        <w:pageBreakBefore/>
        <w:widowControl w:val="0"/>
        <w:jc w:val="center"/>
        <w:rPr>
          <w:rFonts w:ascii="Liberation Serif" w:eastAsia="Courier New" w:hAnsi="Liberation Serif" w:cs="Courier New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lastRenderedPageBreak/>
        <w:t>II. Техническое состояние многоквартирного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A24999" w:rsidRPr="00A24999" w:rsidTr="008940AE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Courier New" w:hAnsi="Liberation Serif"/>
              </w:rPr>
            </w:pPr>
            <w:r w:rsidRPr="00A24999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24999" w:rsidRPr="00A24999" w:rsidTr="008940AE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24999" w:rsidRPr="00A24999" w:rsidTr="008940AE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2. 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24999" w:rsidRPr="00A24999" w:rsidTr="008940AE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3. Перекрытия 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24999" w:rsidRPr="00A24999" w:rsidTr="008940AE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4.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24999" w:rsidRPr="00A24999" w:rsidTr="008940AE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24999" w:rsidRPr="00A24999" w:rsidTr="008940AE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>6.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телефонные сети 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сети проводного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>7.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отопление (от внешних   </w:t>
            </w:r>
          </w:p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отопление (от домовой </w:t>
            </w:r>
          </w:p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A24999" w:rsidRPr="00A24999" w:rsidRDefault="00A24999" w:rsidP="00A24999">
      <w:pPr>
        <w:jc w:val="both"/>
        <w:rPr>
          <w:rFonts w:ascii="Liberation Serif" w:hAnsi="Liberation Serif"/>
        </w:rPr>
      </w:pPr>
    </w:p>
    <w:p w:rsidR="004B6FE8" w:rsidRDefault="004B6FE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P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lastRenderedPageBreak/>
        <w:t>АКТ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о состоянии общего имущества собственников помещений в многоквартирном доме,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являющегося объектом конкурса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I. Общие сведения о многоквартирном доме</w:t>
      </w:r>
    </w:p>
    <w:p w:rsidR="00A24999" w:rsidRPr="00A24999" w:rsidRDefault="00A24999" w:rsidP="00A24999">
      <w:pPr>
        <w:widowControl w:val="0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1. Адрес многоквартирного дома: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Свердло</w:t>
      </w:r>
      <w:r>
        <w:rPr>
          <w:rFonts w:ascii="Liberation Serif" w:eastAsia="Courier New" w:hAnsi="Liberation Serif"/>
          <w:u w:val="single"/>
          <w:lang w:eastAsia="hi-IN" w:bidi="hi-IN"/>
        </w:rPr>
        <w:t>вская область, Каменский район,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</w:t>
      </w:r>
      <w:r w:rsidRPr="00A24999">
        <w:rPr>
          <w:rFonts w:ascii="Liberation Serif" w:eastAsia="Courier New" w:hAnsi="Liberation Serif" w:cs="Courier New"/>
          <w:lang w:eastAsia="hi-IN" w:bidi="hi-IN"/>
        </w:rPr>
        <w:t>с. Сипавское, ул. Гагарина, д. 33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2. Кадастровый номер многоквартирного дома – 66:12:6801003:169</w:t>
      </w:r>
      <w:r w:rsidRPr="00A24999">
        <w:rPr>
          <w:rFonts w:ascii="Liberation Serif" w:eastAsia="Courier New" w:hAnsi="Liberation Serif" w:cs="Helvetica"/>
          <w:bCs/>
          <w:color w:val="000000"/>
          <w:shd w:val="clear" w:color="auto" w:fill="FFFFFF"/>
          <w:lang w:eastAsia="hi-IN" w:bidi="hi-IN"/>
        </w:rPr>
        <w:t xml:space="preserve"> 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3. Серия, тип постройки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A24999">
        <w:rPr>
          <w:rFonts w:ascii="Liberation Serif" w:eastAsia="Courier New" w:hAnsi="Liberation Serif"/>
          <w:lang w:eastAsia="hi-IN" w:bidi="hi-IN"/>
        </w:rPr>
        <w:t xml:space="preserve">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  <w:r w:rsidRPr="00A24999">
        <w:rPr>
          <w:rFonts w:ascii="Liberation Serif" w:eastAsia="Courier New" w:hAnsi="Liberation Serif" w:cs="Courier New"/>
          <w:bCs/>
          <w:color w:val="000000"/>
          <w:shd w:val="clear" w:color="auto" w:fill="FFFFFF"/>
          <w:lang w:eastAsia="hi-IN" w:bidi="hi-IN"/>
        </w:rPr>
        <w:t xml:space="preserve"> 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4. Год постройки – 1975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5. Степень износа по данным государственного технического учета – нет данных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6. Степень фактического износа  –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7. Год последнего капитального ремонта – 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8. Реквизиты правового акта о признании многоквартирного дома аварийным и подлежащим сносу ________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9. Количество этажей – 2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10. Наличие подвала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11. Наличие цокольного этажа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12. Наличие мансарды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13. Наличие мезонина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14. Количество квартир – 18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15. Количество нежилых помещений, не входящих в состав  общего имущества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отсутствуют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16. Реквизиты правового акта о признании всех жилых помещений в многоквартирном доме непригодными для проживания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 принимался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помещения, признанные непригодными для проживания в многоквартирном доме отсутствуют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18. Строительный объем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A24999">
        <w:rPr>
          <w:rFonts w:ascii="Liberation Serif" w:eastAsia="Courier New" w:hAnsi="Liberation Serif"/>
          <w:b/>
          <w:u w:val="single"/>
          <w:lang w:eastAsia="hi-IN" w:bidi="hi-IN"/>
        </w:rPr>
        <w:t xml:space="preserve"> 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u w:val="single"/>
          <w:lang w:eastAsia="hi-IN" w:bidi="hi-IN"/>
        </w:rPr>
        <w:t>19. Площадь: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а) многоквартирного дома с лоджиями, балконами, шкафами, коридорами и лестничными клетками </w:t>
      </w:r>
      <w:r w:rsidRPr="00A24999">
        <w:rPr>
          <w:rFonts w:ascii="Liberation Serif" w:eastAsia="Courier New" w:hAnsi="Liberation Serif"/>
          <w:b/>
          <w:lang w:eastAsia="hi-IN" w:bidi="hi-IN"/>
        </w:rPr>
        <w:t xml:space="preserve">–  </w:t>
      </w:r>
      <w:r w:rsidRPr="00A24999">
        <w:rPr>
          <w:rFonts w:ascii="Liberation Serif" w:eastAsia="Courier New" w:hAnsi="Liberation Serif"/>
          <w:lang w:eastAsia="hi-IN" w:bidi="hi-IN"/>
        </w:rPr>
        <w:t>871,8</w:t>
      </w:r>
      <w:r w:rsidRPr="00A24999">
        <w:rPr>
          <w:rFonts w:ascii="Liberation Serif" w:eastAsia="Courier New" w:hAnsi="Liberation Serif"/>
          <w:b/>
          <w:lang w:eastAsia="hi-IN" w:bidi="hi-IN"/>
        </w:rPr>
        <w:t xml:space="preserve">    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кв. 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б) жилых помещений (общая площадь квартир) –    871,8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в) нежилых помещений (общая площадь нежилых помещений, не входящих в состав общего имущества в многоквартирном доме) </w:t>
      </w:r>
      <w:r w:rsidRPr="00A24999">
        <w:rPr>
          <w:rFonts w:ascii="Liberation Serif" w:eastAsia="Courier New" w:hAnsi="Liberation Serif"/>
          <w:lang w:eastAsia="hi-IN" w:bidi="hi-IN"/>
        </w:rPr>
        <w:softHyphen/>
      </w:r>
      <w:r w:rsidRPr="00A24999">
        <w:rPr>
          <w:rFonts w:ascii="Liberation Serif" w:eastAsia="Courier New" w:hAnsi="Liberation Serif"/>
          <w:lang w:eastAsia="hi-IN" w:bidi="hi-IN"/>
        </w:rPr>
        <w:softHyphen/>
      </w:r>
      <w:r w:rsidRPr="00A24999">
        <w:rPr>
          <w:rFonts w:ascii="Liberation Serif" w:eastAsia="Courier New" w:hAnsi="Liberation Serif"/>
          <w:lang w:eastAsia="hi-IN" w:bidi="hi-IN"/>
        </w:rPr>
        <w:softHyphen/>
        <w:t>–           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г) помещений общего пользования (общая площадь нежилых помещений, входящих в состав общего имущества в многоквартирном доме) –      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20. Количество лестниц – отсутствует.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21. Уборочная площадь лестниц (включая межквартирные лестничные площадки)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22. Уборочная площадь общих коридоров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23. Уборочная площадь других помещений общего пользования (включая технические этажи, чердаки, технические подвалы)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24. Площадь земельного участка, входящего в состав общего имущества многоквартирного дома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1048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25. Кадастровый номер земельного участка – 66:12:6801003:115</w:t>
      </w:r>
    </w:p>
    <w:p w:rsidR="00A24999" w:rsidRPr="00A24999" w:rsidRDefault="00A24999" w:rsidP="00A24999">
      <w:pPr>
        <w:pageBreakBefore/>
        <w:widowControl w:val="0"/>
        <w:jc w:val="center"/>
        <w:rPr>
          <w:rFonts w:ascii="Liberation Serif" w:eastAsia="Courier New" w:hAnsi="Liberation Serif" w:cs="Courier New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lastRenderedPageBreak/>
        <w:t>II. Техническое состояние многоквартирного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A24999" w:rsidRPr="00A24999" w:rsidTr="008940AE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Courier New" w:hAnsi="Liberation Serif"/>
              </w:rPr>
            </w:pPr>
            <w:r w:rsidRPr="00A24999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24999" w:rsidRPr="00A24999" w:rsidTr="008940AE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24999" w:rsidRPr="00A24999" w:rsidTr="008940AE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2. 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24999" w:rsidRPr="00A24999" w:rsidTr="008940AE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3. Перекрытия 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24999" w:rsidRPr="00A24999" w:rsidTr="008940AE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4.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24999" w:rsidRPr="00A24999" w:rsidTr="008940AE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Кирпичные стены,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24999" w:rsidRPr="00A24999" w:rsidTr="008940AE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>6.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телефонные сети 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сети проводного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>7.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отопление (от внешних   </w:t>
            </w:r>
          </w:p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отопление (от домовой </w:t>
            </w:r>
          </w:p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A24999" w:rsidRPr="00A24999" w:rsidRDefault="00A24999" w:rsidP="00A24999">
      <w:pPr>
        <w:jc w:val="both"/>
        <w:rPr>
          <w:rFonts w:ascii="Liberation Serif" w:hAnsi="Liberation Serif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tabs>
          <w:tab w:val="left" w:pos="855"/>
          <w:tab w:val="right" w:pos="10205"/>
        </w:tabs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lastRenderedPageBreak/>
        <w:t>АКТ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о состоянии общего имущества собственников помещений в многоквартирном доме,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являющегося объектом конкурса</w:t>
      </w: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jc w:val="center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I. Общие сведения о многоквартирном доме</w:t>
      </w:r>
    </w:p>
    <w:p w:rsidR="00A24999" w:rsidRPr="00A24999" w:rsidRDefault="00A24999" w:rsidP="00A24999">
      <w:pPr>
        <w:widowControl w:val="0"/>
        <w:rPr>
          <w:rFonts w:ascii="Liberation Serif" w:eastAsia="Courier New" w:hAnsi="Liberation Serif"/>
          <w:lang w:eastAsia="hi-IN" w:bidi="hi-IN"/>
        </w:rPr>
      </w:pP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1. Адрес многоквартирного дома: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Свердловская область, Каменский район,    </w:t>
      </w:r>
      <w:r w:rsidRPr="00A24999">
        <w:rPr>
          <w:rFonts w:ascii="Liberation Serif" w:eastAsia="Courier New" w:hAnsi="Liberation Serif" w:cs="Courier New"/>
          <w:lang w:eastAsia="hi-IN" w:bidi="hi-IN"/>
        </w:rPr>
        <w:t>с. Сипавское, ул. Гагарина, д. 34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2. Кадастровый номер многоквартирного дома – </w:t>
      </w:r>
      <w:r w:rsidRPr="00A24999">
        <w:rPr>
          <w:rFonts w:ascii="Liberation Serif" w:eastAsia="Courier New" w:hAnsi="Liberation Serif" w:cs="Helvetica"/>
          <w:bCs/>
          <w:color w:val="000000"/>
          <w:shd w:val="clear" w:color="auto" w:fill="FFFFFF"/>
          <w:lang w:eastAsia="hi-IN" w:bidi="hi-IN"/>
        </w:rPr>
        <w:t xml:space="preserve">  66:12:6801003:170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3. Серия, тип постройки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A24999">
        <w:rPr>
          <w:rFonts w:ascii="Liberation Serif" w:eastAsia="Courier New" w:hAnsi="Liberation Serif"/>
          <w:lang w:eastAsia="hi-IN" w:bidi="hi-IN"/>
        </w:rPr>
        <w:t xml:space="preserve">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  </w:t>
      </w:r>
      <w:r w:rsidRPr="00A24999">
        <w:rPr>
          <w:rFonts w:ascii="Liberation Serif" w:eastAsia="Courier New" w:hAnsi="Liberation Serif" w:cs="Courier New"/>
          <w:bCs/>
          <w:color w:val="000000"/>
          <w:shd w:val="clear" w:color="auto" w:fill="FFFFFF"/>
          <w:lang w:eastAsia="hi-IN" w:bidi="hi-IN"/>
        </w:rPr>
        <w:t xml:space="preserve"> 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4. Год постройки – 1976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5. Степень износа по данным государственного технического учета – нет данных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   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6. Степень фактического износа  –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  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7. Год последнего капитального ремонта – 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8. Реквизиты правового акта о признании многоквартирного дома аварийным и подлежащим сносу ________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9. Количество этажей – 2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10. Наличие подвала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11. Наличие цокольного этажа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12. Наличие мансарды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13. Наличие мезонина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отсутствует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14. Количество квартир – 15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15. Количество нежилых помещений, не входящих в состав  общего имущества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отсутствуют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16. Реквизиты правового акта о признании всех жилых помещений в многоквартирном доме непригодными для проживания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 принимался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помещения, признанные непригодными для проживания в многоквартирном доме отсутствуют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18. Строительный объем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  <w:r w:rsidRPr="00A24999">
        <w:rPr>
          <w:rFonts w:ascii="Liberation Serif" w:eastAsia="Courier New" w:hAnsi="Liberation Serif"/>
          <w:b/>
          <w:u w:val="single"/>
          <w:lang w:eastAsia="hi-IN" w:bidi="hi-IN"/>
        </w:rPr>
        <w:t xml:space="preserve"> </w:t>
      </w:r>
    </w:p>
    <w:p w:rsidR="00A24999" w:rsidRPr="00A24999" w:rsidRDefault="00A24999" w:rsidP="00A24999">
      <w:pPr>
        <w:widowControl w:val="0"/>
        <w:ind w:left="-3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u w:val="single"/>
          <w:lang w:eastAsia="hi-IN" w:bidi="hi-IN"/>
        </w:rPr>
        <w:t>19. Площадь: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а) многоквартирного дома с лоджиями, балконами, шкафами, коридорами и лестничными клетками </w:t>
      </w:r>
      <w:r w:rsidRPr="00A24999">
        <w:rPr>
          <w:rFonts w:ascii="Liberation Serif" w:eastAsia="Courier New" w:hAnsi="Liberation Serif"/>
          <w:b/>
          <w:lang w:eastAsia="hi-IN" w:bidi="hi-IN"/>
        </w:rPr>
        <w:t xml:space="preserve">–   </w:t>
      </w:r>
      <w:r w:rsidRPr="00A24999">
        <w:rPr>
          <w:rFonts w:ascii="Liberation Serif" w:eastAsia="Courier New" w:hAnsi="Liberation Serif"/>
          <w:lang w:eastAsia="hi-IN" w:bidi="hi-IN"/>
        </w:rPr>
        <w:t>745,6</w:t>
      </w:r>
      <w:r w:rsidRPr="00A24999">
        <w:rPr>
          <w:rFonts w:ascii="Liberation Serif" w:eastAsia="Courier New" w:hAnsi="Liberation Serif"/>
          <w:b/>
          <w:lang w:eastAsia="hi-IN" w:bidi="hi-IN"/>
        </w:rPr>
        <w:t xml:space="preserve">   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кв. 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б) жилых помещений (общая площадь квартир) –   745,6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в) нежилых помещений (общая площадь нежилых помещений, не входящих в состав общего имущества в многоквартирном доме) </w:t>
      </w:r>
      <w:r w:rsidRPr="00A24999">
        <w:rPr>
          <w:rFonts w:ascii="Liberation Serif" w:eastAsia="Courier New" w:hAnsi="Liberation Serif"/>
          <w:lang w:eastAsia="hi-IN" w:bidi="hi-IN"/>
        </w:rPr>
        <w:softHyphen/>
      </w:r>
      <w:r w:rsidRPr="00A24999">
        <w:rPr>
          <w:rFonts w:ascii="Liberation Serif" w:eastAsia="Courier New" w:hAnsi="Liberation Serif"/>
          <w:lang w:eastAsia="hi-IN" w:bidi="hi-IN"/>
        </w:rPr>
        <w:softHyphen/>
      </w:r>
      <w:r w:rsidRPr="00A24999">
        <w:rPr>
          <w:rFonts w:ascii="Liberation Serif" w:eastAsia="Courier New" w:hAnsi="Liberation Serif"/>
          <w:lang w:eastAsia="hi-IN" w:bidi="hi-IN"/>
        </w:rPr>
        <w:softHyphen/>
        <w:t>–           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г) помещений общего пользования (общая площадь нежилых помещений, входящих в состав общего имущества в многоквартирном доме) –        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 xml:space="preserve"> кв.м</w:t>
      </w:r>
    </w:p>
    <w:p w:rsidR="00A24999" w:rsidRPr="00A24999" w:rsidRDefault="00A24999" w:rsidP="00A24999">
      <w:pPr>
        <w:widowControl w:val="0"/>
        <w:ind w:left="27" w:hanging="14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20. Количество лестниц – отсутствует.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21. Уборочная площадь лестниц (включая межквартирные лестничные площадки)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22. Уборочная площадь общих коридоров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 xml:space="preserve">23. Уборочная площадь других помещений общего пользования (включая технические этажи, чердаки, технические подвалы) – </w:t>
      </w:r>
      <w:r w:rsidRPr="00A24999">
        <w:rPr>
          <w:rFonts w:ascii="Liberation Serif" w:eastAsia="Courier New" w:hAnsi="Liberation Serif"/>
          <w:u w:val="single"/>
          <w:lang w:eastAsia="hi-IN" w:bidi="hi-IN"/>
        </w:rPr>
        <w:t>нет данных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24. Площадь земельного участка, входящего в состав общего имущества многоквартирного дома - 1427</w:t>
      </w:r>
    </w:p>
    <w:p w:rsidR="00A24999" w:rsidRPr="00A24999" w:rsidRDefault="00A24999" w:rsidP="00A24999">
      <w:pPr>
        <w:widowControl w:val="0"/>
        <w:jc w:val="both"/>
        <w:rPr>
          <w:rFonts w:ascii="Liberation Serif" w:eastAsia="Courier New" w:hAnsi="Liberation Serif"/>
          <w:u w:val="single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t>25. Кадастровый номер земельного участка – 66:12:6801003:78</w:t>
      </w:r>
    </w:p>
    <w:p w:rsidR="00A24999" w:rsidRPr="00A24999" w:rsidRDefault="00A24999" w:rsidP="00A24999">
      <w:pPr>
        <w:pageBreakBefore/>
        <w:widowControl w:val="0"/>
        <w:jc w:val="center"/>
        <w:rPr>
          <w:rFonts w:ascii="Liberation Serif" w:eastAsia="Courier New" w:hAnsi="Liberation Serif" w:cs="Courier New"/>
          <w:lang w:eastAsia="hi-IN" w:bidi="hi-IN"/>
        </w:rPr>
      </w:pPr>
      <w:r w:rsidRPr="00A24999">
        <w:rPr>
          <w:rFonts w:ascii="Liberation Serif" w:eastAsia="Courier New" w:hAnsi="Liberation Serif"/>
          <w:lang w:eastAsia="hi-IN" w:bidi="hi-IN"/>
        </w:rPr>
        <w:lastRenderedPageBreak/>
        <w:t>II. Техническое состояние многоквартирного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A24999" w:rsidRPr="00A24999" w:rsidTr="008940AE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Courier New" w:hAnsi="Liberation Serif"/>
              </w:rPr>
            </w:pPr>
            <w:r w:rsidRPr="00A24999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24999" w:rsidRPr="00A24999" w:rsidTr="008940AE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24999" w:rsidRPr="00A24999" w:rsidTr="008940AE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2. 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24999" w:rsidRPr="00A24999" w:rsidTr="008940AE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3. Перекрытия 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24999" w:rsidRPr="00A24999" w:rsidTr="008940AE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4.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24999" w:rsidRPr="00A24999" w:rsidTr="008940AE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Courier New" w:hAnsi="Liberation Serif"/>
                <w:kern w:val="1"/>
                <w:lang w:eastAsia="hi-IN" w:bidi="hi-IN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24999" w:rsidRPr="00A24999" w:rsidTr="008940AE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rPr>
                <w:rFonts w:ascii="Liberation Serif" w:eastAsia="Courier New" w:hAnsi="Liberation Serif"/>
                <w:kern w:val="1"/>
                <w:lang w:eastAsia="hi-IN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>6.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телефонные сети 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сети проводного</w:t>
            </w:r>
          </w:p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  <w:r w:rsidRPr="00A24999"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widowControl w:val="0"/>
              <w:jc w:val="both"/>
              <w:rPr>
                <w:rFonts w:ascii="Liberation Serif" w:eastAsia="Arial" w:hAnsi="Liberation Serif" w:cs="Arial"/>
                <w:kern w:val="1"/>
                <w:lang w:eastAsia="ru-RU" w:bidi="hi-IN"/>
              </w:rPr>
            </w:pPr>
            <w:r w:rsidRPr="00A24999">
              <w:rPr>
                <w:rFonts w:ascii="Liberation Serif" w:eastAsia="Arial" w:hAnsi="Liberation Serif" w:cs="Arial"/>
                <w:kern w:val="1"/>
                <w:lang w:eastAsia="ru-RU" w:bidi="hi-IN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>7.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отопление (от внешних   </w:t>
            </w:r>
          </w:p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отопление (от домовой </w:t>
            </w:r>
          </w:p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 w:rsidRPr="00A24999"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999" w:rsidRPr="00A24999" w:rsidTr="008940AE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999"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999" w:rsidRPr="00A24999" w:rsidRDefault="00A24999" w:rsidP="00A24999">
            <w:pPr>
              <w:suppressLineNumbers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054272" w:rsidRDefault="00054272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A24999" w:rsidRDefault="00A24999" w:rsidP="00A24999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№3</w:t>
      </w: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домах, являющихся объектами конкурса по адресам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:</w:t>
      </w:r>
    </w:p>
    <w:p w:rsidR="00A24999" w:rsidRDefault="00054272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2499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 w:rsidR="00A24999">
        <w:rPr>
          <w:rFonts w:ascii="Liberation Serif" w:hAnsi="Liberation Serif"/>
        </w:rPr>
        <w:t>, с. Сипавское, ул. Гагарина, д.25, д.26,</w:t>
      </w:r>
    </w:p>
    <w:p w:rsidR="00054272" w:rsidRPr="004A4C13" w:rsidRDefault="00A24999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д.30, д.31, д.32, д.33, д.34.</w:t>
      </w:r>
      <w:r>
        <w:rPr>
          <w:rFonts w:ascii="Liberation Serif" w:hAnsi="Liberation Serif"/>
          <w:bCs/>
        </w:rPr>
        <w:t xml:space="preserve">                </w:t>
      </w:r>
      <w:r>
        <w:rPr>
          <w:rFonts w:ascii="Liberation Serif" w:hAnsi="Liberation Serif"/>
        </w:rPr>
        <w:t xml:space="preserve"> </w:t>
      </w:r>
    </w:p>
    <w:p w:rsidR="00054272" w:rsidRPr="00A24999" w:rsidRDefault="00A24999" w:rsidP="004B6FE8">
      <w:pPr>
        <w:pStyle w:val="a4"/>
        <w:widowControl w:val="0"/>
        <w:numPr>
          <w:ilvl w:val="0"/>
          <w:numId w:val="1"/>
        </w:numPr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>
        <w:rPr>
          <w:rFonts w:ascii="Liberation Serif" w:hAnsi="Liberation Serif"/>
          <w:bCs/>
        </w:rPr>
        <w:t xml:space="preserve"> </w:t>
      </w:r>
    </w:p>
    <w:p w:rsidR="00A24999" w:rsidRPr="00054272" w:rsidRDefault="00A24999" w:rsidP="004B6FE8">
      <w:pPr>
        <w:pStyle w:val="a4"/>
        <w:widowControl w:val="0"/>
        <w:numPr>
          <w:ilvl w:val="0"/>
          <w:numId w:val="1"/>
        </w:numPr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054272" w:rsidTr="004B6FE8">
        <w:tc>
          <w:tcPr>
            <w:tcW w:w="696" w:type="dxa"/>
          </w:tcPr>
          <w:p w:rsidR="00054272" w:rsidRPr="003227DD" w:rsidRDefault="00054272" w:rsidP="004B6FE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054272" w:rsidRPr="003227DD" w:rsidRDefault="00054272" w:rsidP="004B6FE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054272" w:rsidRPr="003227DD" w:rsidRDefault="00054272" w:rsidP="004B6FE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054272" w:rsidRPr="003227DD" w:rsidRDefault="00054272" w:rsidP="004B6FE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054272" w:rsidTr="004B6FE8">
        <w:tc>
          <w:tcPr>
            <w:tcW w:w="696" w:type="dxa"/>
          </w:tcPr>
          <w:p w:rsidR="00054272" w:rsidRPr="003227DD" w:rsidRDefault="00054272" w:rsidP="004B6FE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054272" w:rsidRPr="003227DD" w:rsidRDefault="00054272" w:rsidP="004B6FE8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054272" w:rsidRPr="004C0F60" w:rsidRDefault="00054272" w:rsidP="004B6FE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054272" w:rsidRPr="00D14EA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4,74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2,99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054272" w:rsidRPr="00174EA5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054272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054272" w:rsidRPr="00DD41E9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054272" w:rsidRPr="00DD41E9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054272" w:rsidTr="004B6FE8">
        <w:tc>
          <w:tcPr>
            <w:tcW w:w="696" w:type="dxa"/>
          </w:tcPr>
          <w:p w:rsidR="00054272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3.4.</w:t>
            </w:r>
          </w:p>
        </w:tc>
        <w:tc>
          <w:tcPr>
            <w:tcW w:w="6075" w:type="dxa"/>
          </w:tcPr>
          <w:p w:rsidR="00054272" w:rsidRPr="00DD41E9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054272" w:rsidRPr="00DD41E9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054272" w:rsidRPr="004C0F60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054272" w:rsidTr="004B6FE8">
        <w:tc>
          <w:tcPr>
            <w:tcW w:w="696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054272" w:rsidRPr="00E36ABD" w:rsidRDefault="00054272" w:rsidP="004B6FE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19,44</w:t>
            </w:r>
          </w:p>
        </w:tc>
      </w:tr>
    </w:tbl>
    <w:p w:rsidR="001656C6" w:rsidRPr="00CD06BC" w:rsidRDefault="00054272" w:rsidP="00CD5A13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656C6" w:rsidRDefault="00A01D08" w:rsidP="00A01D0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4126B2" w:rsidRPr="00A56859" w:rsidRDefault="00054272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A01D08" w:rsidRDefault="004126B2" w:rsidP="00A01D08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  <w:r w:rsidRPr="00A01D08"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действующего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</w:t>
      </w:r>
      <w:r w:rsidRPr="000175F2">
        <w:rPr>
          <w:rFonts w:ascii="Liberation Serif" w:hAnsi="Liberation Serif"/>
        </w:rPr>
        <w:lastRenderedPageBreak/>
        <w:t>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8F7" w:rsidRDefault="005A58F7" w:rsidP="00A24D33">
      <w:r>
        <w:separator/>
      </w:r>
    </w:p>
  </w:endnote>
  <w:endnote w:type="continuationSeparator" w:id="0">
    <w:p w:rsidR="005A58F7" w:rsidRDefault="005A58F7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8F7" w:rsidRDefault="005A58F7" w:rsidP="00A24D33">
      <w:r>
        <w:separator/>
      </w:r>
    </w:p>
  </w:footnote>
  <w:footnote w:type="continuationSeparator" w:id="0">
    <w:p w:rsidR="005A58F7" w:rsidRDefault="005A58F7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54272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40B7"/>
    <w:rsid w:val="00257E9C"/>
    <w:rsid w:val="00264ECE"/>
    <w:rsid w:val="002817E0"/>
    <w:rsid w:val="00285CDE"/>
    <w:rsid w:val="00293C75"/>
    <w:rsid w:val="002A034B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0F8D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B6FE8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8F7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139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1D08"/>
    <w:rsid w:val="00A05952"/>
    <w:rsid w:val="00A05CB1"/>
    <w:rsid w:val="00A12B6E"/>
    <w:rsid w:val="00A17177"/>
    <w:rsid w:val="00A20B81"/>
    <w:rsid w:val="00A24999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6A75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A03A2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5666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CD5A13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94002"/>
    <w:rsid w:val="00DA02C8"/>
    <w:rsid w:val="00DA7648"/>
    <w:rsid w:val="00DB29E0"/>
    <w:rsid w:val="00DD106D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A96C2-134F-4DCB-843A-5430DFB41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4849</TotalTime>
  <Pages>1</Pages>
  <Words>14146</Words>
  <Characters>80634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139</cp:revision>
  <cp:lastPrinted>2024-03-20T11:04:00Z</cp:lastPrinted>
  <dcterms:created xsi:type="dcterms:W3CDTF">2019-03-13T06:21:00Z</dcterms:created>
  <dcterms:modified xsi:type="dcterms:W3CDTF">2024-03-29T04:57:00Z</dcterms:modified>
</cp:coreProperties>
</file>