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30" w:rsidRPr="005B6630" w:rsidRDefault="005B6630" w:rsidP="005B6630">
      <w:pPr>
        <w:pStyle w:val="1"/>
        <w:rPr>
          <w:rFonts w:eastAsiaTheme="minorHAnsi"/>
          <w:sz w:val="28"/>
          <w:szCs w:val="28"/>
        </w:rPr>
      </w:pPr>
      <w:proofErr w:type="spellStart"/>
      <w:r w:rsidRPr="005B6630">
        <w:rPr>
          <w:rFonts w:eastAsiaTheme="minorHAnsi"/>
          <w:sz w:val="28"/>
          <w:szCs w:val="28"/>
        </w:rPr>
        <w:t>Утильсбор</w:t>
      </w:r>
      <w:proofErr w:type="spellEnd"/>
      <w:r w:rsidRPr="005B6630">
        <w:rPr>
          <w:rFonts w:eastAsiaTheme="minorHAnsi"/>
          <w:sz w:val="28"/>
          <w:szCs w:val="28"/>
        </w:rPr>
        <w:t>: что измени</w:t>
      </w:r>
      <w:r>
        <w:rPr>
          <w:rFonts w:eastAsiaTheme="minorHAnsi"/>
          <w:sz w:val="28"/>
          <w:szCs w:val="28"/>
        </w:rPr>
        <w:t>лось</w:t>
      </w:r>
      <w:bookmarkStart w:id="0" w:name="_GoBack"/>
      <w:bookmarkEnd w:id="0"/>
      <w:r w:rsidRPr="005B6630">
        <w:rPr>
          <w:rFonts w:eastAsiaTheme="minorHAnsi"/>
          <w:sz w:val="28"/>
          <w:szCs w:val="28"/>
        </w:rPr>
        <w:t xml:space="preserve"> с 29 октября 2023 года?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hyperlink r:id="rId5" w:tgtFrame="_blank" w:history="1">
        <w:r w:rsidRPr="005B6630">
          <w:rPr>
            <w:rStyle w:val="a3"/>
            <w:i/>
            <w:iCs/>
            <w:color w:val="auto"/>
            <w:sz w:val="28"/>
            <w:szCs w:val="28"/>
            <w:u w:val="none"/>
          </w:rPr>
          <w:t>Постановлением</w:t>
        </w:r>
      </w:hyperlink>
      <w:r w:rsidRPr="005B6630">
        <w:rPr>
          <w:i/>
          <w:iCs/>
          <w:sz w:val="28"/>
          <w:szCs w:val="28"/>
        </w:rPr>
        <w:t xml:space="preserve"> Правительства РФ от 17.10.2023 № 1722 внесены изменения в порядок уплаты утилизационного сбора на транспортные средства (шасси) и прицепы к ним. 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1. Изменяется порядок взимания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в отношении транспортных средств, приобретенных на территории РФ. Если транспортное средство ранее было ввезено в Россию, вне зависимости от обстоятельств его приобретения, в том числе на аукционах, либо у лиц, ранее не уплативших </w:t>
      </w:r>
      <w:proofErr w:type="spellStart"/>
      <w:r w:rsidRPr="005B6630">
        <w:rPr>
          <w:sz w:val="28"/>
          <w:szCs w:val="28"/>
        </w:rPr>
        <w:t>утильсбор</w:t>
      </w:r>
      <w:proofErr w:type="spellEnd"/>
      <w:r w:rsidRPr="005B6630">
        <w:rPr>
          <w:sz w:val="28"/>
          <w:szCs w:val="28"/>
        </w:rPr>
        <w:t xml:space="preserve">, взимание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осуществляют исключительно таможенные органы. 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2. Конкретизированы условия, которые должны соблюдаться в отношении транспортных средств, ввозимых физлицом для личного пользования. Для применения пониженных коэффициентов суммы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должны одновременно соблюдаться такие условия: </w:t>
      </w:r>
    </w:p>
    <w:p w:rsidR="005B6630" w:rsidRPr="005B6630" w:rsidRDefault="005B6630" w:rsidP="005B663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630">
        <w:rPr>
          <w:sz w:val="28"/>
          <w:szCs w:val="28"/>
        </w:rPr>
        <w:t xml:space="preserve">в расчете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указано, что авто предполагается к использованию для личного пользования;</w:t>
      </w:r>
    </w:p>
    <w:p w:rsidR="005B6630" w:rsidRPr="005B6630" w:rsidRDefault="005B6630" w:rsidP="005B663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630">
        <w:rPr>
          <w:sz w:val="28"/>
          <w:szCs w:val="28"/>
        </w:rPr>
        <w:t xml:space="preserve">авто зарегистрировано в ГИБДД МВД России на непосредственного плательщика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в течение 12 месяцев с даты оформления таможенного приходного ордера;</w:t>
      </w:r>
    </w:p>
    <w:p w:rsidR="005B6630" w:rsidRPr="005B6630" w:rsidRDefault="005B6630" w:rsidP="005B663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630">
        <w:rPr>
          <w:sz w:val="28"/>
          <w:szCs w:val="28"/>
        </w:rPr>
        <w:t>физлицо ввозило авто, в том числе в иные страны ЕАЭС, для личного пользования без помещения под таможенные процедуры, предусмотренные ТК ЕАЭС (кроме транзита).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3. Пониженные коэффициенты расчета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не применяются: в отношении второго и последующих транспортных средств, ввезенных до истечения 12 месяцев с даты оформления таможенного приходного ордера для уплаты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на первое транспортное средство, ввезенное плательщиком для личного пользования; в случае перепродажи/покупки транспортного средства, на которое </w:t>
      </w:r>
      <w:proofErr w:type="spellStart"/>
      <w:r w:rsidRPr="005B6630">
        <w:rPr>
          <w:sz w:val="28"/>
          <w:szCs w:val="28"/>
        </w:rPr>
        <w:t>утильсбор</w:t>
      </w:r>
      <w:proofErr w:type="spellEnd"/>
      <w:r w:rsidRPr="005B6630">
        <w:rPr>
          <w:sz w:val="28"/>
          <w:szCs w:val="28"/>
        </w:rPr>
        <w:t xml:space="preserve"> был уплачен с использованием коэффициентов, применяемых в отношении транспортных средств, ввозимых физлицами для личного пользования, до истечения 12 месяцев с даты оформления таможенного приходного ордера.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4. Изменяются сроки представления расчета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и подтверждающих документов в таможенный орган: 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>до выпуска товаров (при таможенном декларировании);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не позднее 5-го рабочего дня со дня фактического пересечения колесным транспортным средством </w:t>
      </w:r>
      <w:proofErr w:type="spellStart"/>
      <w:r w:rsidRPr="005B6630">
        <w:rPr>
          <w:sz w:val="28"/>
          <w:szCs w:val="28"/>
        </w:rPr>
        <w:t>гос</w:t>
      </w:r>
      <w:proofErr w:type="spellEnd"/>
      <w:r w:rsidRPr="005B6630">
        <w:rPr>
          <w:sz w:val="28"/>
          <w:szCs w:val="28"/>
        </w:rPr>
        <w:t xml:space="preserve"> границы РФ (при ввозе из стран ЕАЭС);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не позднее дня постановки на государственный учет (в случае перепродажи/приобретения транспортного средства до истечения 12 месяцев с </w:t>
      </w:r>
      <w:r w:rsidRPr="005B6630">
        <w:rPr>
          <w:sz w:val="28"/>
          <w:szCs w:val="28"/>
        </w:rPr>
        <w:lastRenderedPageBreak/>
        <w:t xml:space="preserve">даты оформления таможенного приходного ордера на уплату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по коэффициентам для личного пользования). 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5. При осуществлении таможенного декларирования расчет </w:t>
      </w:r>
      <w:proofErr w:type="spellStart"/>
      <w:r w:rsidRPr="005B6630">
        <w:rPr>
          <w:sz w:val="28"/>
          <w:szCs w:val="28"/>
        </w:rPr>
        <w:t>утильсбора</w:t>
      </w:r>
      <w:proofErr w:type="spellEnd"/>
      <w:r w:rsidRPr="005B6630">
        <w:rPr>
          <w:sz w:val="28"/>
          <w:szCs w:val="28"/>
        </w:rPr>
        <w:t xml:space="preserve"> и документы к нему представляются одновременно с подачей таможенной декларации.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>6. Таможенный орган наделяется правом направить требование о представлении транспортного средства в зону таможенного контроля для целей осмотра и (или) идентификационной сверки при ввозе транспортного средства с территории стран ЕАЭС.</w:t>
      </w:r>
    </w:p>
    <w:p w:rsidR="005B6630" w:rsidRPr="005B6630" w:rsidRDefault="005B6630" w:rsidP="005B6630">
      <w:pPr>
        <w:pStyle w:val="gmail-blockblock-3c"/>
        <w:rPr>
          <w:sz w:val="28"/>
          <w:szCs w:val="28"/>
        </w:rPr>
      </w:pPr>
      <w:r w:rsidRPr="005B6630">
        <w:rPr>
          <w:sz w:val="28"/>
          <w:szCs w:val="28"/>
        </w:rPr>
        <w:t xml:space="preserve">7. Исключается необходимость представления документов, подтверждающих факт таможенного оформления транспортного средства в стране ЕАЭС или факт производства транспортного средства в стране ЕАЭС, в случае наличия таких сведений на официальном сайте ФТС России. </w:t>
      </w:r>
    </w:p>
    <w:p w:rsidR="008D3EC0" w:rsidRPr="005B6630" w:rsidRDefault="008D3EC0"/>
    <w:sectPr w:rsidR="008D3EC0" w:rsidRPr="005B6630" w:rsidSect="005B66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3E2"/>
    <w:multiLevelType w:val="multilevel"/>
    <w:tmpl w:val="305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30"/>
    <w:rsid w:val="005B6630"/>
    <w:rsid w:val="008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2AAB-0910-48D1-A379-D50DB12F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663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6630"/>
    <w:rPr>
      <w:color w:val="0000FF"/>
      <w:u w:val="single"/>
    </w:rPr>
  </w:style>
  <w:style w:type="paragraph" w:customStyle="1" w:styleId="gmail-blockblock-3c">
    <w:name w:val="gmail-block__block-3c"/>
    <w:basedOn w:val="a"/>
    <w:rsid w:val="005B6630"/>
    <w:pPr>
      <w:spacing w:before="100" w:beforeAutospacing="1" w:after="100" w:afterAutospacing="1"/>
    </w:pPr>
  </w:style>
  <w:style w:type="character" w:customStyle="1" w:styleId="gmail-article-stats-viewstats-item-count">
    <w:name w:val="gmail-article-stats-view__stats-item-count"/>
    <w:basedOn w:val="a0"/>
    <w:rsid w:val="005B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021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Алена Вячеславовна</dc:creator>
  <cp:keywords/>
  <dc:description/>
  <cp:lastModifiedBy>Горшкова Алена Вячеславовна</cp:lastModifiedBy>
  <cp:revision>1</cp:revision>
  <dcterms:created xsi:type="dcterms:W3CDTF">2023-10-31T08:42:00Z</dcterms:created>
  <dcterms:modified xsi:type="dcterms:W3CDTF">2023-10-31T08:45:00Z</dcterms:modified>
</cp:coreProperties>
</file>