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EAE" w:rsidRPr="00525457" w:rsidRDefault="005F3EAE" w:rsidP="005F3EAE">
      <w:pPr>
        <w:spacing w:after="0" w:line="240" w:lineRule="auto"/>
        <w:ind w:firstLine="709"/>
        <w:jc w:val="right"/>
        <w:rPr>
          <w:rFonts w:ascii="Tahoma" w:hAnsi="Tahoma" w:cs="Tahoma"/>
          <w:b/>
          <w:sz w:val="20"/>
          <w:szCs w:val="20"/>
        </w:rPr>
      </w:pPr>
      <w:r w:rsidRPr="00525457">
        <w:rPr>
          <w:rFonts w:ascii="Tahoma" w:hAnsi="Tahoma" w:cs="Tahoma"/>
          <w:b/>
          <w:sz w:val="20"/>
          <w:szCs w:val="20"/>
        </w:rPr>
        <w:t>Информация в СМИ</w:t>
      </w:r>
    </w:p>
    <w:tbl>
      <w:tblPr>
        <w:tblW w:w="5000" w:type="pct"/>
        <w:tblLook w:val="01E0" w:firstRow="1" w:lastRow="1" w:firstColumn="1" w:lastColumn="1" w:noHBand="0" w:noVBand="0"/>
      </w:tblPr>
      <w:tblGrid>
        <w:gridCol w:w="5295"/>
        <w:gridCol w:w="1557"/>
        <w:gridCol w:w="3353"/>
      </w:tblGrid>
      <w:tr w:rsidR="005F3EAE" w:rsidRPr="00525457" w:rsidTr="003A68D9">
        <w:tc>
          <w:tcPr>
            <w:tcW w:w="2637" w:type="pct"/>
            <w:shd w:val="clear" w:color="auto" w:fill="auto"/>
          </w:tcPr>
          <w:p w:rsidR="005F3EAE" w:rsidRPr="00525457" w:rsidRDefault="005F3EAE" w:rsidP="005F3EAE">
            <w:pPr>
              <w:spacing w:after="0" w:line="240" w:lineRule="auto"/>
              <w:rPr>
                <w:rFonts w:ascii="Tahoma" w:hAnsi="Tahoma" w:cs="Tahoma"/>
                <w:b/>
                <w:sz w:val="20"/>
                <w:szCs w:val="20"/>
              </w:rPr>
            </w:pPr>
            <w:r w:rsidRPr="00525457">
              <w:rPr>
                <w:rFonts w:ascii="Tahoma" w:hAnsi="Tahoma" w:cs="Tahoma"/>
                <w:b/>
                <w:sz w:val="20"/>
                <w:szCs w:val="20"/>
              </w:rPr>
              <w:t>Руководители:</w:t>
            </w:r>
          </w:p>
          <w:p w:rsidR="005F3EAE" w:rsidRPr="00525457" w:rsidRDefault="005F3EAE" w:rsidP="005F3EAE">
            <w:pPr>
              <w:spacing w:after="0" w:line="240" w:lineRule="auto"/>
              <w:rPr>
                <w:rFonts w:ascii="Tahoma" w:hAnsi="Tahoma" w:cs="Tahoma"/>
                <w:sz w:val="20"/>
                <w:szCs w:val="20"/>
              </w:rPr>
            </w:pPr>
            <w:r w:rsidRPr="00525457">
              <w:rPr>
                <w:rFonts w:ascii="Tahoma" w:hAnsi="Tahoma" w:cs="Tahoma"/>
                <w:sz w:val="20"/>
                <w:szCs w:val="20"/>
              </w:rPr>
              <w:t xml:space="preserve">Главный врач Филиала ФБУЗ «Центр гигиены </w:t>
            </w:r>
          </w:p>
          <w:p w:rsidR="005F3EAE" w:rsidRPr="00525457" w:rsidRDefault="005F3EAE" w:rsidP="005F3EAE">
            <w:pPr>
              <w:spacing w:after="0" w:line="240" w:lineRule="auto"/>
              <w:rPr>
                <w:rFonts w:ascii="Tahoma" w:hAnsi="Tahoma" w:cs="Tahoma"/>
                <w:sz w:val="20"/>
                <w:szCs w:val="20"/>
              </w:rPr>
            </w:pPr>
            <w:r w:rsidRPr="00525457">
              <w:rPr>
                <w:rFonts w:ascii="Tahoma" w:hAnsi="Tahoma" w:cs="Tahoma"/>
                <w:sz w:val="20"/>
                <w:szCs w:val="20"/>
              </w:rPr>
              <w:t>и эпидемиологии» в г. Каменске-Уральском, Каменском районе, Сухоложском и Богдановичском районах</w:t>
            </w:r>
          </w:p>
        </w:tc>
        <w:tc>
          <w:tcPr>
            <w:tcW w:w="678" w:type="pct"/>
            <w:shd w:val="clear" w:color="auto" w:fill="auto"/>
          </w:tcPr>
          <w:p w:rsidR="005F3EAE" w:rsidRPr="00525457" w:rsidRDefault="005F3EAE" w:rsidP="005F3EAE">
            <w:pPr>
              <w:spacing w:after="0" w:line="240" w:lineRule="auto"/>
              <w:jc w:val="center"/>
              <w:rPr>
                <w:rFonts w:ascii="Tahoma" w:hAnsi="Tahoma" w:cs="Tahoma"/>
                <w:b/>
                <w:sz w:val="20"/>
                <w:szCs w:val="20"/>
              </w:rPr>
            </w:pPr>
          </w:p>
          <w:p w:rsidR="005F3EAE" w:rsidRPr="00525457" w:rsidRDefault="005F3EAE" w:rsidP="005F3EAE">
            <w:pPr>
              <w:spacing w:after="0" w:line="240" w:lineRule="auto"/>
              <w:jc w:val="center"/>
              <w:rPr>
                <w:rFonts w:ascii="Tahoma" w:hAnsi="Tahoma" w:cs="Tahoma"/>
                <w:b/>
                <w:sz w:val="20"/>
                <w:szCs w:val="20"/>
              </w:rPr>
            </w:pPr>
          </w:p>
          <w:p w:rsidR="005F3EAE" w:rsidRPr="00525457" w:rsidRDefault="005F3EAE" w:rsidP="005F3EAE">
            <w:pPr>
              <w:pBdr>
                <w:bottom w:val="single" w:sz="6" w:space="1" w:color="auto"/>
              </w:pBdr>
              <w:spacing w:after="0" w:line="240" w:lineRule="auto"/>
              <w:jc w:val="center"/>
              <w:rPr>
                <w:rFonts w:ascii="Tahoma" w:hAnsi="Tahoma" w:cs="Tahoma"/>
                <w:b/>
                <w:color w:val="00B0F0"/>
                <w:sz w:val="20"/>
                <w:szCs w:val="20"/>
              </w:rPr>
            </w:pPr>
          </w:p>
          <w:p w:rsidR="005F3EAE" w:rsidRPr="00525457" w:rsidRDefault="005F3EAE" w:rsidP="005F3EAE">
            <w:pPr>
              <w:spacing w:after="0" w:line="240" w:lineRule="auto"/>
              <w:jc w:val="center"/>
              <w:rPr>
                <w:rFonts w:ascii="Tahoma" w:hAnsi="Tahoma" w:cs="Tahoma"/>
                <w:i/>
                <w:sz w:val="20"/>
                <w:szCs w:val="20"/>
              </w:rPr>
            </w:pPr>
            <w:r w:rsidRPr="00525457">
              <w:rPr>
                <w:rFonts w:ascii="Tahoma" w:hAnsi="Tahoma" w:cs="Tahoma"/>
                <w:i/>
                <w:sz w:val="20"/>
                <w:szCs w:val="20"/>
              </w:rPr>
              <w:t>подпись</w:t>
            </w:r>
          </w:p>
        </w:tc>
        <w:tc>
          <w:tcPr>
            <w:tcW w:w="1685" w:type="pct"/>
            <w:shd w:val="clear" w:color="auto" w:fill="auto"/>
          </w:tcPr>
          <w:p w:rsidR="005F3EAE" w:rsidRPr="00525457" w:rsidRDefault="005F3EAE" w:rsidP="005F3EAE">
            <w:pPr>
              <w:spacing w:after="0" w:line="240" w:lineRule="auto"/>
              <w:jc w:val="center"/>
              <w:rPr>
                <w:rFonts w:ascii="Tahoma" w:hAnsi="Tahoma" w:cs="Tahoma"/>
                <w:b/>
                <w:sz w:val="20"/>
                <w:szCs w:val="20"/>
              </w:rPr>
            </w:pPr>
          </w:p>
          <w:p w:rsidR="005F3EAE" w:rsidRPr="00525457" w:rsidRDefault="005F3EAE" w:rsidP="005F3EAE">
            <w:pPr>
              <w:pBdr>
                <w:bottom w:val="single" w:sz="6" w:space="1" w:color="auto"/>
              </w:pBdr>
              <w:spacing w:after="0" w:line="240" w:lineRule="auto"/>
              <w:jc w:val="center"/>
              <w:rPr>
                <w:rFonts w:ascii="Tahoma" w:hAnsi="Tahoma" w:cs="Tahoma"/>
                <w:sz w:val="20"/>
                <w:szCs w:val="20"/>
              </w:rPr>
            </w:pPr>
          </w:p>
          <w:p w:rsidR="005F3EAE" w:rsidRPr="00525457" w:rsidRDefault="005F3EAE" w:rsidP="005F3EAE">
            <w:pPr>
              <w:pBdr>
                <w:bottom w:val="single" w:sz="6" w:space="1" w:color="auto"/>
              </w:pBdr>
              <w:spacing w:after="0" w:line="240" w:lineRule="auto"/>
              <w:jc w:val="center"/>
              <w:rPr>
                <w:rFonts w:ascii="Tahoma" w:hAnsi="Tahoma" w:cs="Tahoma"/>
                <w:sz w:val="20"/>
                <w:szCs w:val="20"/>
              </w:rPr>
            </w:pPr>
            <w:r w:rsidRPr="00525457">
              <w:rPr>
                <w:rFonts w:ascii="Tahoma" w:hAnsi="Tahoma" w:cs="Tahoma"/>
                <w:sz w:val="20"/>
                <w:szCs w:val="20"/>
              </w:rPr>
              <w:t>Порошкина Елена Эдуардовна</w:t>
            </w:r>
          </w:p>
          <w:p w:rsidR="005F3EAE" w:rsidRPr="00525457" w:rsidRDefault="005F3EAE" w:rsidP="005F3EAE">
            <w:pPr>
              <w:spacing w:after="0" w:line="240" w:lineRule="auto"/>
              <w:jc w:val="center"/>
              <w:rPr>
                <w:rFonts w:ascii="Tahoma" w:hAnsi="Tahoma" w:cs="Tahoma"/>
                <w:i/>
                <w:sz w:val="20"/>
                <w:szCs w:val="20"/>
              </w:rPr>
            </w:pPr>
            <w:r w:rsidRPr="00525457">
              <w:rPr>
                <w:rFonts w:ascii="Tahoma" w:hAnsi="Tahoma" w:cs="Tahoma"/>
                <w:i/>
                <w:sz w:val="20"/>
                <w:szCs w:val="20"/>
              </w:rPr>
              <w:t>расшифровка подписи</w:t>
            </w:r>
          </w:p>
        </w:tc>
      </w:tr>
      <w:tr w:rsidR="005F3EAE" w:rsidRPr="00525457" w:rsidTr="003A68D9">
        <w:tc>
          <w:tcPr>
            <w:tcW w:w="2637" w:type="pct"/>
            <w:shd w:val="clear" w:color="auto" w:fill="auto"/>
            <w:vAlign w:val="center"/>
          </w:tcPr>
          <w:p w:rsidR="00543818" w:rsidRPr="00543818" w:rsidRDefault="00543818" w:rsidP="005F3EAE">
            <w:pPr>
              <w:spacing w:after="0" w:line="240" w:lineRule="auto"/>
              <w:rPr>
                <w:rFonts w:ascii="Tahoma" w:hAnsi="Tahoma" w:cs="Tahoma"/>
                <w:sz w:val="16"/>
                <w:szCs w:val="16"/>
              </w:rPr>
            </w:pPr>
          </w:p>
          <w:p w:rsidR="005F3EAE" w:rsidRPr="00525457" w:rsidRDefault="005F3EAE" w:rsidP="005F3EAE">
            <w:pPr>
              <w:spacing w:after="0" w:line="240" w:lineRule="auto"/>
              <w:rPr>
                <w:rFonts w:ascii="Tahoma" w:hAnsi="Tahoma" w:cs="Tahoma"/>
                <w:sz w:val="20"/>
                <w:szCs w:val="20"/>
              </w:rPr>
            </w:pPr>
            <w:r w:rsidRPr="00525457">
              <w:rPr>
                <w:rFonts w:ascii="Tahoma" w:hAnsi="Tahoma" w:cs="Tahoma"/>
                <w:sz w:val="20"/>
                <w:szCs w:val="20"/>
              </w:rPr>
              <w:t xml:space="preserve">Главный государственный санитарный врач </w:t>
            </w:r>
          </w:p>
          <w:p w:rsidR="005F3EAE" w:rsidRPr="00525457" w:rsidRDefault="005F3EAE" w:rsidP="005F3EAE">
            <w:pPr>
              <w:spacing w:after="0" w:line="240" w:lineRule="auto"/>
              <w:rPr>
                <w:rFonts w:ascii="Tahoma" w:hAnsi="Tahoma" w:cs="Tahoma"/>
                <w:sz w:val="20"/>
                <w:szCs w:val="20"/>
              </w:rPr>
            </w:pPr>
            <w:r w:rsidRPr="00525457">
              <w:rPr>
                <w:rFonts w:ascii="Tahoma" w:hAnsi="Tahoma" w:cs="Tahoma"/>
                <w:sz w:val="20"/>
                <w:szCs w:val="20"/>
              </w:rPr>
              <w:t xml:space="preserve">в г. Каменске-Уральском, Каменском районе, </w:t>
            </w:r>
          </w:p>
          <w:p w:rsidR="005F3EAE" w:rsidRPr="00525457" w:rsidRDefault="005F3EAE" w:rsidP="005F3EAE">
            <w:pPr>
              <w:spacing w:after="0" w:line="240" w:lineRule="auto"/>
              <w:rPr>
                <w:rFonts w:ascii="Tahoma" w:hAnsi="Tahoma" w:cs="Tahoma"/>
                <w:sz w:val="20"/>
                <w:szCs w:val="20"/>
              </w:rPr>
            </w:pPr>
            <w:r w:rsidRPr="00525457">
              <w:rPr>
                <w:rFonts w:ascii="Tahoma" w:hAnsi="Tahoma" w:cs="Tahoma"/>
                <w:sz w:val="20"/>
                <w:szCs w:val="20"/>
              </w:rPr>
              <w:t>Сухоложском и Богдановичском районах</w:t>
            </w:r>
          </w:p>
        </w:tc>
        <w:tc>
          <w:tcPr>
            <w:tcW w:w="678" w:type="pct"/>
            <w:shd w:val="clear" w:color="auto" w:fill="auto"/>
            <w:vAlign w:val="center"/>
          </w:tcPr>
          <w:p w:rsidR="005F3EAE" w:rsidRPr="00525457" w:rsidRDefault="005F3EAE" w:rsidP="005F3EAE">
            <w:pPr>
              <w:spacing w:after="0" w:line="240" w:lineRule="auto"/>
              <w:jc w:val="center"/>
              <w:rPr>
                <w:rFonts w:ascii="Tahoma" w:hAnsi="Tahoma" w:cs="Tahoma"/>
                <w:b/>
                <w:color w:val="FFFFFF"/>
                <w:sz w:val="20"/>
                <w:szCs w:val="20"/>
              </w:rPr>
            </w:pPr>
          </w:p>
          <w:p w:rsidR="005F3EAE" w:rsidRPr="00525457" w:rsidRDefault="005F3EAE" w:rsidP="005F3EAE">
            <w:pPr>
              <w:pBdr>
                <w:bottom w:val="single" w:sz="6" w:space="1" w:color="auto"/>
              </w:pBdr>
              <w:spacing w:after="0" w:line="240" w:lineRule="auto"/>
              <w:jc w:val="center"/>
              <w:rPr>
                <w:rFonts w:ascii="Tahoma" w:hAnsi="Tahoma" w:cs="Tahoma"/>
                <w:b/>
                <w:color w:val="00B0F0"/>
                <w:sz w:val="20"/>
                <w:szCs w:val="20"/>
              </w:rPr>
            </w:pPr>
          </w:p>
          <w:p w:rsidR="005F3EAE" w:rsidRPr="00525457" w:rsidRDefault="005F3EAE" w:rsidP="005F3EAE">
            <w:pPr>
              <w:spacing w:after="0" w:line="240" w:lineRule="auto"/>
              <w:jc w:val="center"/>
              <w:rPr>
                <w:rFonts w:ascii="Tahoma" w:hAnsi="Tahoma" w:cs="Tahoma"/>
                <w:i/>
                <w:sz w:val="20"/>
                <w:szCs w:val="20"/>
              </w:rPr>
            </w:pPr>
            <w:r w:rsidRPr="00525457">
              <w:rPr>
                <w:rFonts w:ascii="Tahoma" w:hAnsi="Tahoma" w:cs="Tahoma"/>
                <w:i/>
                <w:sz w:val="20"/>
                <w:szCs w:val="20"/>
              </w:rPr>
              <w:t>подпись</w:t>
            </w:r>
          </w:p>
        </w:tc>
        <w:tc>
          <w:tcPr>
            <w:tcW w:w="1685" w:type="pct"/>
            <w:shd w:val="clear" w:color="auto" w:fill="auto"/>
            <w:vAlign w:val="center"/>
          </w:tcPr>
          <w:p w:rsidR="005F3EAE" w:rsidRPr="00525457" w:rsidRDefault="005F3EAE" w:rsidP="005F3EAE">
            <w:pPr>
              <w:spacing w:after="0" w:line="240" w:lineRule="auto"/>
              <w:jc w:val="center"/>
              <w:rPr>
                <w:rFonts w:ascii="Tahoma" w:hAnsi="Tahoma" w:cs="Tahoma"/>
                <w:b/>
                <w:sz w:val="20"/>
                <w:szCs w:val="20"/>
              </w:rPr>
            </w:pPr>
          </w:p>
          <w:p w:rsidR="005F3EAE" w:rsidRPr="00525457" w:rsidRDefault="005F3EAE" w:rsidP="005F3EAE">
            <w:pPr>
              <w:pBdr>
                <w:bottom w:val="single" w:sz="6" w:space="1" w:color="auto"/>
              </w:pBdr>
              <w:spacing w:after="0" w:line="240" w:lineRule="auto"/>
              <w:jc w:val="center"/>
              <w:rPr>
                <w:rFonts w:ascii="Tahoma" w:hAnsi="Tahoma" w:cs="Tahoma"/>
                <w:sz w:val="20"/>
                <w:szCs w:val="20"/>
              </w:rPr>
            </w:pPr>
            <w:r w:rsidRPr="00525457">
              <w:rPr>
                <w:rFonts w:ascii="Tahoma" w:hAnsi="Tahoma" w:cs="Tahoma"/>
                <w:sz w:val="20"/>
                <w:szCs w:val="20"/>
              </w:rPr>
              <w:t>Фефилов Сергей Анатольевич</w:t>
            </w:r>
          </w:p>
          <w:p w:rsidR="005F3EAE" w:rsidRPr="00525457" w:rsidRDefault="005F3EAE" w:rsidP="005F3EAE">
            <w:pPr>
              <w:spacing w:after="0" w:line="240" w:lineRule="auto"/>
              <w:jc w:val="center"/>
              <w:rPr>
                <w:rFonts w:ascii="Tahoma" w:hAnsi="Tahoma" w:cs="Tahoma"/>
                <w:i/>
                <w:sz w:val="20"/>
                <w:szCs w:val="20"/>
              </w:rPr>
            </w:pPr>
            <w:r w:rsidRPr="00525457">
              <w:rPr>
                <w:rFonts w:ascii="Tahoma" w:hAnsi="Tahoma" w:cs="Tahoma"/>
                <w:i/>
                <w:sz w:val="20"/>
                <w:szCs w:val="20"/>
              </w:rPr>
              <w:t>расшифровка подписи</w:t>
            </w:r>
          </w:p>
        </w:tc>
      </w:tr>
      <w:tr w:rsidR="005F3EAE" w:rsidRPr="00525457" w:rsidTr="003A68D9">
        <w:tc>
          <w:tcPr>
            <w:tcW w:w="2637" w:type="pct"/>
            <w:shd w:val="clear" w:color="auto" w:fill="auto"/>
          </w:tcPr>
          <w:p w:rsidR="00543818" w:rsidRPr="00543818" w:rsidRDefault="00543818" w:rsidP="005F3EAE">
            <w:pPr>
              <w:spacing w:after="0" w:line="240" w:lineRule="auto"/>
              <w:rPr>
                <w:rFonts w:ascii="Tahoma" w:hAnsi="Tahoma" w:cs="Tahoma"/>
                <w:sz w:val="16"/>
                <w:szCs w:val="16"/>
              </w:rPr>
            </w:pPr>
          </w:p>
          <w:p w:rsidR="005F3EAE" w:rsidRPr="00525457" w:rsidRDefault="005F3EAE" w:rsidP="005F3EAE">
            <w:pPr>
              <w:spacing w:after="0" w:line="240" w:lineRule="auto"/>
              <w:rPr>
                <w:rFonts w:ascii="Tahoma" w:hAnsi="Tahoma" w:cs="Tahoma"/>
                <w:b/>
                <w:sz w:val="20"/>
                <w:szCs w:val="20"/>
              </w:rPr>
            </w:pPr>
            <w:r w:rsidRPr="00525457">
              <w:rPr>
                <w:rFonts w:ascii="Tahoma" w:hAnsi="Tahoma" w:cs="Tahoma"/>
                <w:b/>
                <w:sz w:val="20"/>
                <w:szCs w:val="20"/>
              </w:rPr>
              <w:t xml:space="preserve">Исполнитель: </w:t>
            </w:r>
          </w:p>
          <w:p w:rsidR="005F3EAE" w:rsidRPr="00525457" w:rsidRDefault="008B4390" w:rsidP="005F3EAE">
            <w:pPr>
              <w:spacing w:after="0" w:line="240" w:lineRule="auto"/>
              <w:rPr>
                <w:rFonts w:ascii="Tahoma" w:hAnsi="Tahoma" w:cs="Tahoma"/>
                <w:sz w:val="20"/>
                <w:szCs w:val="20"/>
              </w:rPr>
            </w:pPr>
            <w:r>
              <w:rPr>
                <w:rFonts w:ascii="Tahoma" w:hAnsi="Tahoma" w:cs="Tahoma"/>
                <w:sz w:val="20"/>
                <w:szCs w:val="20"/>
              </w:rPr>
              <w:t>врач по общей гигиене</w:t>
            </w:r>
            <w:r w:rsidR="005F3EAE" w:rsidRPr="00525457">
              <w:rPr>
                <w:rFonts w:ascii="Tahoma" w:hAnsi="Tahoma" w:cs="Tahoma"/>
                <w:sz w:val="20"/>
                <w:szCs w:val="20"/>
              </w:rPr>
              <w:t xml:space="preserve"> </w:t>
            </w:r>
          </w:p>
          <w:p w:rsidR="005F3EAE" w:rsidRPr="00525457" w:rsidRDefault="005F3EAE" w:rsidP="005F3EAE">
            <w:pPr>
              <w:spacing w:after="0" w:line="240" w:lineRule="auto"/>
              <w:rPr>
                <w:rFonts w:ascii="Tahoma" w:hAnsi="Tahoma" w:cs="Tahoma"/>
                <w:b/>
                <w:sz w:val="20"/>
                <w:szCs w:val="20"/>
              </w:rPr>
            </w:pPr>
            <w:r w:rsidRPr="00525457">
              <w:rPr>
                <w:rFonts w:ascii="Tahoma" w:hAnsi="Tahoma" w:cs="Tahoma"/>
                <w:sz w:val="20"/>
                <w:szCs w:val="20"/>
              </w:rPr>
              <w:t>Каменск-Уральского ФФБУЗ «ЦГиЭ в СО»</w:t>
            </w:r>
          </w:p>
        </w:tc>
        <w:tc>
          <w:tcPr>
            <w:tcW w:w="678" w:type="pct"/>
            <w:shd w:val="clear" w:color="auto" w:fill="auto"/>
            <w:vAlign w:val="bottom"/>
          </w:tcPr>
          <w:p w:rsidR="005F3EAE" w:rsidRPr="00525457" w:rsidRDefault="005F3EAE" w:rsidP="005F3EAE">
            <w:pPr>
              <w:spacing w:after="0" w:line="240" w:lineRule="auto"/>
              <w:jc w:val="center"/>
              <w:rPr>
                <w:rFonts w:ascii="Tahoma" w:hAnsi="Tahoma" w:cs="Tahoma"/>
                <w:sz w:val="20"/>
                <w:szCs w:val="20"/>
              </w:rPr>
            </w:pPr>
            <w:r w:rsidRPr="00525457">
              <w:rPr>
                <w:rFonts w:ascii="Tahoma" w:hAnsi="Tahoma" w:cs="Tahoma"/>
                <w:sz w:val="20"/>
                <w:szCs w:val="20"/>
              </w:rPr>
              <w:t xml:space="preserve">Савина </w:t>
            </w:r>
          </w:p>
          <w:p w:rsidR="005F3EAE" w:rsidRPr="00525457" w:rsidRDefault="005F3EAE" w:rsidP="005F3EAE">
            <w:pPr>
              <w:spacing w:after="0" w:line="240" w:lineRule="auto"/>
              <w:jc w:val="center"/>
              <w:rPr>
                <w:rFonts w:ascii="Tahoma" w:hAnsi="Tahoma" w:cs="Tahoma"/>
                <w:sz w:val="20"/>
                <w:szCs w:val="20"/>
              </w:rPr>
            </w:pPr>
            <w:r w:rsidRPr="00525457">
              <w:rPr>
                <w:rFonts w:ascii="Tahoma" w:hAnsi="Tahoma" w:cs="Tahoma"/>
                <w:sz w:val="20"/>
                <w:szCs w:val="20"/>
              </w:rPr>
              <w:t xml:space="preserve">Наталья </w:t>
            </w:r>
          </w:p>
          <w:p w:rsidR="005F3EAE" w:rsidRPr="00525457" w:rsidRDefault="005F3EAE" w:rsidP="005F3EAE">
            <w:pPr>
              <w:spacing w:after="0" w:line="240" w:lineRule="auto"/>
              <w:jc w:val="center"/>
              <w:rPr>
                <w:rFonts w:ascii="Tahoma" w:hAnsi="Tahoma" w:cs="Tahoma"/>
                <w:sz w:val="20"/>
                <w:szCs w:val="20"/>
              </w:rPr>
            </w:pPr>
            <w:r w:rsidRPr="00525457">
              <w:rPr>
                <w:rFonts w:ascii="Tahoma" w:hAnsi="Tahoma" w:cs="Tahoma"/>
                <w:sz w:val="20"/>
                <w:szCs w:val="20"/>
              </w:rPr>
              <w:t>Владимировна</w:t>
            </w:r>
          </w:p>
        </w:tc>
        <w:tc>
          <w:tcPr>
            <w:tcW w:w="1685" w:type="pct"/>
            <w:shd w:val="clear" w:color="auto" w:fill="auto"/>
            <w:vAlign w:val="center"/>
          </w:tcPr>
          <w:p w:rsidR="005F3EAE" w:rsidRPr="00525457" w:rsidRDefault="005F3EAE" w:rsidP="005F3EAE">
            <w:pPr>
              <w:spacing w:after="0" w:line="240" w:lineRule="auto"/>
              <w:jc w:val="center"/>
              <w:rPr>
                <w:rFonts w:ascii="Tahoma" w:hAnsi="Tahoma" w:cs="Tahoma"/>
                <w:b/>
                <w:sz w:val="20"/>
                <w:szCs w:val="20"/>
              </w:rPr>
            </w:pPr>
            <w:r w:rsidRPr="00525457">
              <w:rPr>
                <w:rFonts w:ascii="Tahoma" w:hAnsi="Tahoma" w:cs="Tahoma"/>
                <w:sz w:val="20"/>
                <w:szCs w:val="20"/>
              </w:rPr>
              <w:t>тел. 8(3439)37-06-09</w:t>
            </w:r>
          </w:p>
        </w:tc>
      </w:tr>
    </w:tbl>
    <w:p w:rsidR="005F3EAE" w:rsidRPr="00525457" w:rsidRDefault="00C8628D" w:rsidP="005F3EAE">
      <w:pPr>
        <w:spacing w:after="0" w:line="240" w:lineRule="auto"/>
        <w:jc w:val="right"/>
        <w:rPr>
          <w:rFonts w:ascii="Tahoma" w:hAnsi="Tahoma" w:cs="Tahoma"/>
          <w:sz w:val="20"/>
          <w:szCs w:val="20"/>
        </w:rPr>
      </w:pPr>
      <w:r>
        <w:rPr>
          <w:rFonts w:ascii="Tahoma" w:hAnsi="Tahoma" w:cs="Tahoma"/>
          <w:sz w:val="20"/>
          <w:szCs w:val="20"/>
        </w:rPr>
        <w:t>7</w:t>
      </w:r>
      <w:r w:rsidR="00274E62">
        <w:rPr>
          <w:rFonts w:ascii="Tahoma" w:hAnsi="Tahoma" w:cs="Tahoma"/>
          <w:sz w:val="20"/>
          <w:szCs w:val="20"/>
        </w:rPr>
        <w:t xml:space="preserve"> </w:t>
      </w:r>
      <w:r>
        <w:rPr>
          <w:rFonts w:ascii="Tahoma" w:hAnsi="Tahoma" w:cs="Tahoma"/>
          <w:sz w:val="20"/>
          <w:szCs w:val="20"/>
        </w:rPr>
        <w:t>мая</w:t>
      </w:r>
      <w:r w:rsidR="005F3EAE" w:rsidRPr="00525457">
        <w:rPr>
          <w:rFonts w:ascii="Tahoma" w:hAnsi="Tahoma" w:cs="Tahoma"/>
          <w:sz w:val="20"/>
          <w:szCs w:val="20"/>
        </w:rPr>
        <w:t xml:space="preserve"> 202</w:t>
      </w:r>
      <w:r w:rsidR="00AF386D">
        <w:rPr>
          <w:rFonts w:ascii="Tahoma" w:hAnsi="Tahoma" w:cs="Tahoma"/>
          <w:sz w:val="20"/>
          <w:szCs w:val="20"/>
        </w:rPr>
        <w:t>4</w:t>
      </w:r>
      <w:r w:rsidR="005F3EAE" w:rsidRPr="00525457">
        <w:rPr>
          <w:rFonts w:ascii="Tahoma" w:hAnsi="Tahoma" w:cs="Tahoma"/>
          <w:sz w:val="20"/>
          <w:szCs w:val="20"/>
        </w:rPr>
        <w:t xml:space="preserve"> года</w:t>
      </w:r>
    </w:p>
    <w:p w:rsidR="005F3EAE" w:rsidRPr="00F03D87" w:rsidRDefault="005F3EAE" w:rsidP="000519D7">
      <w:pPr>
        <w:spacing w:after="120" w:line="240" w:lineRule="auto"/>
        <w:ind w:firstLine="709"/>
        <w:jc w:val="both"/>
        <w:rPr>
          <w:rFonts w:ascii="Tahoma" w:hAnsi="Tahoma" w:cs="Tahoma"/>
          <w:sz w:val="26"/>
          <w:szCs w:val="26"/>
        </w:rPr>
      </w:pPr>
    </w:p>
    <w:p w:rsidR="009E4746" w:rsidRPr="00F03D87" w:rsidRDefault="00C8628D" w:rsidP="000519D7">
      <w:pPr>
        <w:spacing w:after="120" w:line="240" w:lineRule="auto"/>
        <w:jc w:val="center"/>
        <w:outlineLvl w:val="0"/>
        <w:rPr>
          <w:rFonts w:ascii="Tahoma" w:hAnsi="Tahoma" w:cs="Tahoma"/>
          <w:b/>
          <w:bCs/>
          <w:kern w:val="36"/>
          <w:sz w:val="26"/>
          <w:szCs w:val="26"/>
        </w:rPr>
      </w:pPr>
      <w:r w:rsidRPr="00F03D87">
        <w:rPr>
          <w:rFonts w:ascii="Tahoma" w:hAnsi="Tahoma" w:cs="Tahoma"/>
          <w:b/>
          <w:bCs/>
          <w:kern w:val="36"/>
          <w:sz w:val="26"/>
          <w:szCs w:val="26"/>
        </w:rPr>
        <w:t>Табак и молодёжь – губительная связь…</w:t>
      </w:r>
      <w:r w:rsidR="006A7C52" w:rsidRPr="00F03D87">
        <w:rPr>
          <w:rFonts w:ascii="Tahoma" w:hAnsi="Tahoma" w:cs="Tahoma"/>
          <w:b/>
          <w:bCs/>
          <w:kern w:val="36"/>
          <w:sz w:val="26"/>
          <w:szCs w:val="26"/>
        </w:rPr>
        <w:t xml:space="preserve"> </w:t>
      </w:r>
    </w:p>
    <w:p w:rsidR="00AF386D" w:rsidRPr="00F03D87" w:rsidRDefault="00AF386D" w:rsidP="000519D7">
      <w:pPr>
        <w:spacing w:after="120" w:line="240" w:lineRule="auto"/>
        <w:ind w:firstLine="708"/>
        <w:jc w:val="both"/>
        <w:rPr>
          <w:rFonts w:ascii="Tahoma" w:hAnsi="Tahoma" w:cs="Tahoma"/>
          <w:sz w:val="26"/>
          <w:szCs w:val="26"/>
        </w:rPr>
      </w:pPr>
    </w:p>
    <w:p w:rsidR="00C8628D" w:rsidRPr="00F03D87" w:rsidRDefault="00127E69" w:rsidP="00127E69">
      <w:pPr>
        <w:spacing w:after="120" w:line="240" w:lineRule="auto"/>
        <w:ind w:firstLine="708"/>
        <w:jc w:val="both"/>
        <w:rPr>
          <w:rFonts w:ascii="Tahoma" w:hAnsi="Tahoma" w:cs="Tahoma"/>
          <w:sz w:val="26"/>
          <w:szCs w:val="26"/>
        </w:rPr>
      </w:pPr>
      <w:r w:rsidRPr="00127E69">
        <w:rPr>
          <w:rFonts w:ascii="Tahoma" w:hAnsi="Tahoma" w:cs="Tahoma"/>
          <w:sz w:val="26"/>
          <w:szCs w:val="26"/>
        </w:rPr>
        <w:t>Ежегодно в мае</w:t>
      </w:r>
      <w:r>
        <w:rPr>
          <w:rFonts w:ascii="Tahoma" w:hAnsi="Tahoma" w:cs="Tahoma"/>
          <w:b/>
          <w:sz w:val="26"/>
          <w:szCs w:val="26"/>
        </w:rPr>
        <w:t xml:space="preserve"> </w:t>
      </w:r>
      <w:r w:rsidRPr="00F03D87">
        <w:rPr>
          <w:rFonts w:ascii="Tahoma" w:hAnsi="Tahoma" w:cs="Tahoma"/>
          <w:sz w:val="26"/>
          <w:szCs w:val="26"/>
        </w:rPr>
        <w:t>по инициативе Всемирной Организации Здравоохранения (ВОЗ), провозглашённой в 1987 году</w:t>
      </w:r>
      <w:r w:rsidRPr="00F03D87">
        <w:rPr>
          <w:rFonts w:ascii="Tahoma" w:hAnsi="Tahoma" w:cs="Tahoma"/>
          <w:b/>
          <w:sz w:val="26"/>
          <w:szCs w:val="26"/>
        </w:rPr>
        <w:t xml:space="preserve"> </w:t>
      </w:r>
      <w:r w:rsidRPr="00127E69">
        <w:rPr>
          <w:rFonts w:ascii="Tahoma" w:hAnsi="Tahoma" w:cs="Tahoma"/>
          <w:sz w:val="26"/>
          <w:szCs w:val="26"/>
        </w:rPr>
        <w:t xml:space="preserve">отмечается </w:t>
      </w:r>
      <w:r w:rsidR="00C8628D" w:rsidRPr="00F03D87">
        <w:rPr>
          <w:rFonts w:ascii="Tahoma" w:hAnsi="Tahoma" w:cs="Tahoma"/>
          <w:b/>
          <w:sz w:val="26"/>
          <w:szCs w:val="26"/>
        </w:rPr>
        <w:t>Всемирный день без табака</w:t>
      </w:r>
      <w:r w:rsidR="00C8628D" w:rsidRPr="00F03D87">
        <w:rPr>
          <w:rFonts w:ascii="Tahoma" w:hAnsi="Tahoma" w:cs="Tahoma"/>
          <w:sz w:val="26"/>
          <w:szCs w:val="26"/>
        </w:rPr>
        <w:t>.</w:t>
      </w:r>
    </w:p>
    <w:p w:rsidR="00C8628D" w:rsidRPr="00F03D87" w:rsidRDefault="00C8628D" w:rsidP="00C8628D">
      <w:pPr>
        <w:spacing w:after="120" w:line="240" w:lineRule="auto"/>
        <w:ind w:firstLine="709"/>
        <w:jc w:val="both"/>
        <w:rPr>
          <w:rFonts w:ascii="Tahoma" w:hAnsi="Tahoma" w:cs="Tahoma"/>
          <w:sz w:val="26"/>
          <w:szCs w:val="26"/>
        </w:rPr>
      </w:pPr>
      <w:r w:rsidRPr="00F03D87">
        <w:rPr>
          <w:rFonts w:ascii="Tahoma" w:hAnsi="Tahoma" w:cs="Tahoma"/>
          <w:sz w:val="26"/>
          <w:szCs w:val="26"/>
        </w:rPr>
        <w:t>В 2024 году Всемирный день без табака направлен на поддержку усилий, призванных положить конец появлению и распространению табачных изделий, ориентированных на молодежь. Девиз Всемирного Дня без табака в 2024 году - «Защитим детей от вмешательства табачной промышленности!».</w:t>
      </w:r>
    </w:p>
    <w:p w:rsidR="00C8628D" w:rsidRPr="00F03D87" w:rsidRDefault="00C8628D" w:rsidP="00C8628D">
      <w:pPr>
        <w:spacing w:after="120" w:line="240" w:lineRule="auto"/>
        <w:ind w:firstLine="709"/>
        <w:jc w:val="both"/>
        <w:rPr>
          <w:rFonts w:ascii="Tahoma" w:hAnsi="Tahoma" w:cs="Tahoma"/>
          <w:sz w:val="26"/>
          <w:szCs w:val="26"/>
        </w:rPr>
      </w:pPr>
      <w:r w:rsidRPr="00F03D87">
        <w:rPr>
          <w:rFonts w:ascii="Tahoma" w:hAnsi="Tahoma" w:cs="Tahoma"/>
          <w:sz w:val="26"/>
          <w:szCs w:val="26"/>
        </w:rPr>
        <w:t xml:space="preserve">В последние годы распространённость курения в мире начала снижаться благодаря разъяснительной работе, информированию и просвещению населения, пробуждению осознанности граждан, ответственности за свою жизнь и здоровье. </w:t>
      </w:r>
    </w:p>
    <w:p w:rsidR="00C8628D" w:rsidRPr="00F03D87" w:rsidRDefault="00C8628D" w:rsidP="00C8628D">
      <w:pPr>
        <w:spacing w:after="120" w:line="240" w:lineRule="auto"/>
        <w:ind w:firstLine="709"/>
        <w:jc w:val="both"/>
        <w:rPr>
          <w:rFonts w:ascii="Tahoma" w:hAnsi="Tahoma" w:cs="Tahoma"/>
          <w:sz w:val="26"/>
          <w:szCs w:val="26"/>
        </w:rPr>
      </w:pPr>
      <w:r w:rsidRPr="00F03D87">
        <w:rPr>
          <w:rFonts w:ascii="Tahoma" w:hAnsi="Tahoma" w:cs="Tahoma"/>
          <w:sz w:val="26"/>
          <w:szCs w:val="26"/>
        </w:rPr>
        <w:t xml:space="preserve">Наряду с этим, ВОЗ утверждает, что «бремя болезней и преждевременная смертность, вызванные употреблением табака, непропорционально сильно сказываются на бедных слоях населения»: на сегодняшний день в мире насчитывается 1,22 миллиарда курильщиков, из них 1 миллиард проживает в развивающихся странах или странах с переходной экономикой. </w:t>
      </w:r>
    </w:p>
    <w:p w:rsidR="00C8628D" w:rsidRPr="00F03D87" w:rsidRDefault="00C8628D" w:rsidP="00C8628D">
      <w:pPr>
        <w:spacing w:after="120" w:line="240" w:lineRule="auto"/>
        <w:ind w:firstLine="709"/>
        <w:jc w:val="both"/>
        <w:rPr>
          <w:rFonts w:ascii="Tahoma" w:hAnsi="Tahoma" w:cs="Tahoma"/>
          <w:sz w:val="26"/>
          <w:szCs w:val="26"/>
        </w:rPr>
      </w:pPr>
      <w:r w:rsidRPr="00F03D87">
        <w:rPr>
          <w:rFonts w:ascii="Tahoma" w:hAnsi="Tahoma" w:cs="Tahoma"/>
          <w:sz w:val="26"/>
          <w:szCs w:val="26"/>
        </w:rPr>
        <w:t xml:space="preserve">Уровень курения в </w:t>
      </w:r>
      <w:hyperlink r:id="rId6" w:tooltip="Developed world" w:history="1">
        <w:r w:rsidRPr="00F03D87">
          <w:rPr>
            <w:rFonts w:ascii="Tahoma" w:hAnsi="Tahoma" w:cs="Tahoma"/>
            <w:sz w:val="26"/>
            <w:szCs w:val="26"/>
          </w:rPr>
          <w:t>развитых странах</w:t>
        </w:r>
      </w:hyperlink>
      <w:r w:rsidRPr="00F03D87">
        <w:rPr>
          <w:rFonts w:ascii="Tahoma" w:hAnsi="Tahoma" w:cs="Tahoma"/>
          <w:sz w:val="26"/>
          <w:szCs w:val="26"/>
        </w:rPr>
        <w:t xml:space="preserve"> стабилизировался или снизился; в </w:t>
      </w:r>
      <w:hyperlink r:id="rId7" w:tooltip="Developing world" w:history="1">
        <w:r w:rsidRPr="00F03D87">
          <w:rPr>
            <w:rFonts w:ascii="Tahoma" w:hAnsi="Tahoma" w:cs="Tahoma"/>
            <w:sz w:val="26"/>
            <w:szCs w:val="26"/>
          </w:rPr>
          <w:t>развивающихся странах</w:t>
        </w:r>
      </w:hyperlink>
      <w:r w:rsidRPr="00F03D87">
        <w:rPr>
          <w:rFonts w:ascii="Tahoma" w:hAnsi="Tahoma" w:cs="Tahoma"/>
          <w:sz w:val="26"/>
          <w:szCs w:val="26"/>
        </w:rPr>
        <w:t xml:space="preserve">, напротив, потребление табака с 2002 года растёт в среднем на 3,4% в год. </w:t>
      </w:r>
      <w:r w:rsidRPr="00F03D87">
        <w:rPr>
          <w:rFonts w:ascii="Tahoma" w:hAnsi="Tahoma" w:cs="Tahoma"/>
          <w:sz w:val="26"/>
          <w:szCs w:val="26"/>
        </w:rPr>
        <w:t>И, к</w:t>
      </w:r>
      <w:r w:rsidRPr="00F03D87">
        <w:rPr>
          <w:rFonts w:ascii="Tahoma" w:hAnsi="Tahoma" w:cs="Tahoma"/>
          <w:sz w:val="26"/>
          <w:szCs w:val="26"/>
        </w:rPr>
        <w:t xml:space="preserve"> сожалению, Россия стабильно входит в «десятку» мировых лидеров по потреблению табака.</w:t>
      </w:r>
    </w:p>
    <w:p w:rsidR="00C8628D" w:rsidRPr="00F03D87" w:rsidRDefault="00C8628D" w:rsidP="00C8628D">
      <w:pPr>
        <w:spacing w:after="120" w:line="240" w:lineRule="auto"/>
        <w:ind w:firstLine="709"/>
        <w:jc w:val="both"/>
        <w:rPr>
          <w:rFonts w:ascii="Tahoma" w:hAnsi="Tahoma" w:cs="Tahoma"/>
          <w:sz w:val="26"/>
          <w:szCs w:val="26"/>
        </w:rPr>
      </w:pPr>
      <w:r w:rsidRPr="00F03D87">
        <w:rPr>
          <w:rFonts w:ascii="Tahoma" w:hAnsi="Tahoma" w:cs="Tahoma"/>
          <w:sz w:val="26"/>
          <w:szCs w:val="26"/>
        </w:rPr>
        <w:t>Ещё в 2020 году журнал «</w:t>
      </w:r>
      <w:proofErr w:type="spellStart"/>
      <w:r w:rsidRPr="00F03D87">
        <w:rPr>
          <w:rFonts w:ascii="Tahoma" w:hAnsi="Tahoma" w:cs="Tahoma"/>
          <w:sz w:val="26"/>
          <w:szCs w:val="26"/>
        </w:rPr>
        <w:t>The</w:t>
      </w:r>
      <w:proofErr w:type="spellEnd"/>
      <w:r w:rsidRPr="00F03D87">
        <w:rPr>
          <w:rFonts w:ascii="Tahoma" w:hAnsi="Tahoma" w:cs="Tahoma"/>
          <w:sz w:val="26"/>
          <w:szCs w:val="26"/>
        </w:rPr>
        <w:t xml:space="preserve"> </w:t>
      </w:r>
      <w:proofErr w:type="spellStart"/>
      <w:r w:rsidRPr="00F03D87">
        <w:rPr>
          <w:rFonts w:ascii="Tahoma" w:hAnsi="Tahoma" w:cs="Tahoma"/>
          <w:sz w:val="26"/>
          <w:szCs w:val="26"/>
        </w:rPr>
        <w:t>Lancet</w:t>
      </w:r>
      <w:proofErr w:type="spellEnd"/>
      <w:r w:rsidRPr="00F03D87">
        <w:rPr>
          <w:rFonts w:ascii="Tahoma" w:hAnsi="Tahoma" w:cs="Tahoma"/>
          <w:sz w:val="26"/>
          <w:szCs w:val="26"/>
        </w:rPr>
        <w:t xml:space="preserve">» </w:t>
      </w:r>
      <w:hyperlink r:id="rId8" w:tgtFrame="_blank" w:history="1">
        <w:r w:rsidRPr="00F03D87">
          <w:rPr>
            <w:rFonts w:ascii="Tahoma" w:hAnsi="Tahoma" w:cs="Tahoma"/>
            <w:sz w:val="26"/>
            <w:szCs w:val="26"/>
          </w:rPr>
          <w:t>опубликовал</w:t>
        </w:r>
      </w:hyperlink>
      <w:r w:rsidRPr="00F03D87">
        <w:rPr>
          <w:rFonts w:ascii="Tahoma" w:hAnsi="Tahoma" w:cs="Tahoma"/>
          <w:sz w:val="26"/>
          <w:szCs w:val="26"/>
        </w:rPr>
        <w:t xml:space="preserve"> обзор по употреблению табака за период с 1990 по 2019 год. В данной статье особую озабоченность учёных вызывает высокий уровень курения среди лиц в возрасте от 15 до 24 лет; и то, что в более чем в половине стран мира имеется тенденция к увеличению распространения курения среди подростков и молодых людей. </w:t>
      </w:r>
    </w:p>
    <w:p w:rsidR="00F03D87" w:rsidRDefault="00C8628D" w:rsidP="00C8628D">
      <w:pPr>
        <w:spacing w:after="120" w:line="240" w:lineRule="auto"/>
        <w:ind w:firstLine="709"/>
        <w:jc w:val="both"/>
        <w:rPr>
          <w:rFonts w:ascii="Tahoma" w:hAnsi="Tahoma" w:cs="Tahoma"/>
          <w:sz w:val="26"/>
          <w:szCs w:val="26"/>
        </w:rPr>
      </w:pPr>
      <w:r w:rsidRPr="00F03D87">
        <w:rPr>
          <w:rFonts w:ascii="Tahoma" w:hAnsi="Tahoma" w:cs="Tahoma"/>
          <w:sz w:val="26"/>
          <w:szCs w:val="26"/>
        </w:rPr>
        <w:t xml:space="preserve">Наличие неизменно высокого уровня курения среди молодежи, наряду с распространением новых табачных изделий и никотиновых продуктов, подчеркивает настоятельную необходимость усилить меры борьбы против табака. Запрет рекламы (поощрения, принятия) табака в любом виде и создание (расширение) среды, свободной от табачного дыма, по мнению авторов обзора, в значительной степени предотвратит раннее начало курения среди молодежи. </w:t>
      </w:r>
    </w:p>
    <w:p w:rsidR="00C8628D" w:rsidRPr="00F03D87" w:rsidRDefault="00C8628D" w:rsidP="00C8628D">
      <w:pPr>
        <w:spacing w:after="120" w:line="240" w:lineRule="auto"/>
        <w:ind w:firstLine="709"/>
        <w:jc w:val="both"/>
        <w:rPr>
          <w:rFonts w:ascii="Tahoma" w:hAnsi="Tahoma" w:cs="Tahoma"/>
          <w:sz w:val="26"/>
          <w:szCs w:val="26"/>
        </w:rPr>
      </w:pPr>
      <w:r w:rsidRPr="00F03D87">
        <w:rPr>
          <w:rFonts w:ascii="Tahoma" w:hAnsi="Tahoma" w:cs="Tahoma"/>
          <w:sz w:val="26"/>
          <w:szCs w:val="26"/>
        </w:rPr>
        <w:lastRenderedPageBreak/>
        <w:t>По мнению учёных: «Если человек не станет регулярно курить к 25 годам, он вряд ли станет курильщиком. Это представляет собой критически важное окно возможностей (с 13 до 23 лет) для вмешательства в ситуацию: предотвратить начало курения молодыми людьми – значит</w:t>
      </w:r>
      <w:r w:rsidR="00313522">
        <w:rPr>
          <w:rFonts w:ascii="Tahoma" w:hAnsi="Tahoma" w:cs="Tahoma"/>
          <w:sz w:val="26"/>
          <w:szCs w:val="26"/>
        </w:rPr>
        <w:t>ельно</w:t>
      </w:r>
      <w:r w:rsidRPr="00F03D87">
        <w:rPr>
          <w:rFonts w:ascii="Tahoma" w:hAnsi="Tahoma" w:cs="Tahoma"/>
          <w:sz w:val="26"/>
          <w:szCs w:val="26"/>
        </w:rPr>
        <w:t xml:space="preserve"> улучшат их здоровье </w:t>
      </w:r>
      <w:r w:rsidR="00313522">
        <w:rPr>
          <w:rFonts w:ascii="Tahoma" w:hAnsi="Tahoma" w:cs="Tahoma"/>
          <w:sz w:val="26"/>
          <w:szCs w:val="26"/>
        </w:rPr>
        <w:t>в дальнейшей жизни</w:t>
      </w:r>
      <w:r w:rsidRPr="00F03D87">
        <w:rPr>
          <w:rFonts w:ascii="Tahoma" w:hAnsi="Tahoma" w:cs="Tahoma"/>
          <w:sz w:val="26"/>
          <w:szCs w:val="26"/>
        </w:rPr>
        <w:t>».</w:t>
      </w:r>
    </w:p>
    <w:p w:rsidR="00C8628D" w:rsidRPr="00F03D87" w:rsidRDefault="00C8628D" w:rsidP="00C8628D">
      <w:pPr>
        <w:spacing w:after="120" w:line="240" w:lineRule="auto"/>
        <w:ind w:firstLine="709"/>
        <w:jc w:val="both"/>
        <w:rPr>
          <w:rFonts w:ascii="Tahoma" w:hAnsi="Tahoma" w:cs="Tahoma"/>
          <w:sz w:val="26"/>
          <w:szCs w:val="26"/>
        </w:rPr>
      </w:pPr>
      <w:r w:rsidRPr="00F03D87">
        <w:rPr>
          <w:rFonts w:ascii="Tahoma" w:hAnsi="Tahoma" w:cs="Tahoma"/>
          <w:sz w:val="26"/>
          <w:szCs w:val="26"/>
        </w:rPr>
        <w:t>Потребление табака (курение) – как активное приобщение</w:t>
      </w:r>
      <w:r w:rsidR="00127E69">
        <w:rPr>
          <w:rFonts w:ascii="Tahoma" w:hAnsi="Tahoma" w:cs="Tahoma"/>
          <w:sz w:val="26"/>
          <w:szCs w:val="26"/>
        </w:rPr>
        <w:t>, так и «пассивное»</w:t>
      </w:r>
      <w:r w:rsidRPr="00F03D87">
        <w:rPr>
          <w:rFonts w:ascii="Tahoma" w:hAnsi="Tahoma" w:cs="Tahoma"/>
          <w:sz w:val="26"/>
          <w:szCs w:val="26"/>
        </w:rPr>
        <w:t xml:space="preserve"> - разрушительно сказывается на здоровье детей и подростков. </w:t>
      </w:r>
    </w:p>
    <w:p w:rsidR="00C8628D" w:rsidRPr="00F03D87" w:rsidRDefault="00C8628D" w:rsidP="00C8628D">
      <w:pPr>
        <w:spacing w:after="120" w:line="240" w:lineRule="auto"/>
        <w:ind w:firstLine="709"/>
        <w:jc w:val="both"/>
        <w:rPr>
          <w:rFonts w:ascii="Tahoma" w:hAnsi="Tahoma" w:cs="Tahoma"/>
          <w:sz w:val="26"/>
          <w:szCs w:val="26"/>
        </w:rPr>
      </w:pPr>
      <w:r w:rsidRPr="00F03D87">
        <w:rPr>
          <w:rFonts w:ascii="Tahoma" w:hAnsi="Tahoma" w:cs="Tahoma"/>
          <w:sz w:val="26"/>
          <w:szCs w:val="26"/>
        </w:rPr>
        <w:t xml:space="preserve">Анализ статистических данных, предоставляемых лечебными учреждениями в службу </w:t>
      </w:r>
      <w:proofErr w:type="spellStart"/>
      <w:r w:rsidRPr="00F03D87">
        <w:rPr>
          <w:rFonts w:ascii="Tahoma" w:hAnsi="Tahoma" w:cs="Tahoma"/>
          <w:sz w:val="26"/>
          <w:szCs w:val="26"/>
        </w:rPr>
        <w:t>Роспотребнадзора</w:t>
      </w:r>
      <w:proofErr w:type="spellEnd"/>
      <w:r w:rsidRPr="00F03D87">
        <w:rPr>
          <w:rFonts w:ascii="Tahoma" w:hAnsi="Tahoma" w:cs="Tahoma"/>
          <w:sz w:val="26"/>
          <w:szCs w:val="26"/>
        </w:rPr>
        <w:t>, показывает, что н</w:t>
      </w:r>
      <w:r w:rsidRPr="00F03D87">
        <w:rPr>
          <w:rFonts w:ascii="Tahoma" w:hAnsi="Tahoma" w:cs="Tahoma"/>
          <w:sz w:val="26"/>
          <w:szCs w:val="26"/>
        </w:rPr>
        <w:t>а протяжении последних 5-10 лет сохраняется тенденция к росту заболеваемости среди детей (до 14 лет) и подростков (15-17 лет). В структуре заболеваемости несовершеннолетних (до 17 лет) неизменными лидерами остаются болезни органов дыхания и пищеварения, на возникновение которых непосредственное влияние оказывает химическое воздействие компонентов табачного дыма, которые вдыхаются и проглатываются со слюной.</w:t>
      </w:r>
    </w:p>
    <w:p w:rsidR="00C8628D" w:rsidRPr="00F03D87" w:rsidRDefault="00C8628D" w:rsidP="00C8628D">
      <w:pPr>
        <w:spacing w:after="120" w:line="240" w:lineRule="auto"/>
        <w:ind w:firstLine="709"/>
        <w:jc w:val="both"/>
        <w:rPr>
          <w:rFonts w:ascii="Tahoma" w:hAnsi="Tahoma" w:cs="Tahoma"/>
          <w:sz w:val="26"/>
          <w:szCs w:val="26"/>
        </w:rPr>
      </w:pPr>
      <w:r w:rsidRPr="00F03D87">
        <w:rPr>
          <w:rFonts w:ascii="Tahoma" w:hAnsi="Tahoma" w:cs="Tahoma"/>
          <w:sz w:val="26"/>
          <w:szCs w:val="26"/>
        </w:rPr>
        <w:t xml:space="preserve">Детский и юношеский возраст наиболее чувствителен не только к воздействию вредных веществ табачного дыма на физическом уровне, но к формированию, на психофизиологическом уровне, зависимостей и привычек на </w:t>
      </w:r>
      <w:r w:rsidR="00127E69">
        <w:rPr>
          <w:rFonts w:ascii="Tahoma" w:hAnsi="Tahoma" w:cs="Tahoma"/>
          <w:sz w:val="26"/>
          <w:szCs w:val="26"/>
        </w:rPr>
        <w:t>предстоящую</w:t>
      </w:r>
      <w:r w:rsidRPr="00F03D87">
        <w:rPr>
          <w:rFonts w:ascii="Tahoma" w:hAnsi="Tahoma" w:cs="Tahoma"/>
          <w:sz w:val="26"/>
          <w:szCs w:val="26"/>
        </w:rPr>
        <w:t xml:space="preserve"> жизнь. </w:t>
      </w:r>
    </w:p>
    <w:p w:rsidR="00C8628D" w:rsidRPr="00F03D87" w:rsidRDefault="00C8628D" w:rsidP="00C8628D">
      <w:pPr>
        <w:spacing w:after="120" w:line="240" w:lineRule="auto"/>
        <w:ind w:firstLine="709"/>
        <w:jc w:val="both"/>
        <w:rPr>
          <w:rFonts w:ascii="Tahoma" w:hAnsi="Tahoma" w:cs="Tahoma"/>
          <w:sz w:val="26"/>
          <w:szCs w:val="26"/>
        </w:rPr>
      </w:pPr>
      <w:r w:rsidRPr="00F03D87">
        <w:rPr>
          <w:rFonts w:ascii="Tahoma" w:hAnsi="Tahoma" w:cs="Tahoma"/>
          <w:sz w:val="26"/>
          <w:szCs w:val="26"/>
        </w:rPr>
        <w:t xml:space="preserve">Для того, чтобы сохранить свои многомиллиардные прибыли, табачной индустрии необходимо каждый год находить миллионы новых клиентов на смену людям, которые умирают или бросают курить. Для этого она стремится создавать условия, способствующие популярности ее продукции среди нового поколения: специально создает такую продукцию и применяет такие рекламные приемы, которые кажутся привлекательными для детей и подростков. Такие </w:t>
      </w:r>
      <w:proofErr w:type="spellStart"/>
      <w:r w:rsidRPr="00F03D87">
        <w:rPr>
          <w:rFonts w:ascii="Tahoma" w:hAnsi="Tahoma" w:cs="Tahoma"/>
          <w:sz w:val="26"/>
          <w:szCs w:val="26"/>
        </w:rPr>
        <w:t>никотинсодржащие</w:t>
      </w:r>
      <w:proofErr w:type="spellEnd"/>
      <w:r w:rsidRPr="00F03D87">
        <w:rPr>
          <w:rFonts w:ascii="Tahoma" w:hAnsi="Tahoma" w:cs="Tahoma"/>
          <w:sz w:val="26"/>
          <w:szCs w:val="26"/>
        </w:rPr>
        <w:t xml:space="preserve"> изделия, как </w:t>
      </w:r>
      <w:proofErr w:type="spellStart"/>
      <w:r w:rsidRPr="00F03D87">
        <w:rPr>
          <w:rFonts w:ascii="Tahoma" w:hAnsi="Tahoma" w:cs="Tahoma"/>
          <w:sz w:val="26"/>
          <w:szCs w:val="26"/>
        </w:rPr>
        <w:t>вэйпы</w:t>
      </w:r>
      <w:proofErr w:type="spellEnd"/>
      <w:r w:rsidRPr="00F03D87">
        <w:rPr>
          <w:rFonts w:ascii="Tahoma" w:hAnsi="Tahoma" w:cs="Tahoma"/>
          <w:sz w:val="26"/>
          <w:szCs w:val="26"/>
        </w:rPr>
        <w:t xml:space="preserve"> (электронные сигареты), никотиновые </w:t>
      </w:r>
      <w:proofErr w:type="spellStart"/>
      <w:r w:rsidRPr="00F03D87">
        <w:rPr>
          <w:rFonts w:ascii="Tahoma" w:hAnsi="Tahoma" w:cs="Tahoma"/>
          <w:sz w:val="26"/>
          <w:szCs w:val="26"/>
        </w:rPr>
        <w:t>паучи</w:t>
      </w:r>
      <w:proofErr w:type="spellEnd"/>
      <w:r w:rsidRPr="00F03D87">
        <w:rPr>
          <w:rFonts w:ascii="Tahoma" w:hAnsi="Tahoma" w:cs="Tahoma"/>
          <w:sz w:val="26"/>
          <w:szCs w:val="26"/>
        </w:rPr>
        <w:t xml:space="preserve">, </w:t>
      </w:r>
      <w:proofErr w:type="spellStart"/>
      <w:r w:rsidRPr="00F03D87">
        <w:rPr>
          <w:rFonts w:ascii="Tahoma" w:hAnsi="Tahoma" w:cs="Tahoma"/>
          <w:sz w:val="26"/>
          <w:szCs w:val="26"/>
        </w:rPr>
        <w:t>снюсы</w:t>
      </w:r>
      <w:proofErr w:type="spellEnd"/>
      <w:r w:rsidRPr="00F03D87">
        <w:rPr>
          <w:rFonts w:ascii="Tahoma" w:hAnsi="Tahoma" w:cs="Tahoma"/>
          <w:sz w:val="26"/>
          <w:szCs w:val="26"/>
        </w:rPr>
        <w:t xml:space="preserve">, </w:t>
      </w:r>
      <w:proofErr w:type="spellStart"/>
      <w:r w:rsidRPr="00F03D87">
        <w:rPr>
          <w:rFonts w:ascii="Tahoma" w:hAnsi="Tahoma" w:cs="Tahoma"/>
          <w:sz w:val="26"/>
          <w:szCs w:val="26"/>
        </w:rPr>
        <w:t>насвай</w:t>
      </w:r>
      <w:proofErr w:type="spellEnd"/>
      <w:r w:rsidRPr="00F03D87">
        <w:rPr>
          <w:rFonts w:ascii="Tahoma" w:hAnsi="Tahoma" w:cs="Tahoma"/>
          <w:sz w:val="26"/>
          <w:szCs w:val="26"/>
        </w:rPr>
        <w:t>…, быстро набирают популярность среди молодежи</w:t>
      </w:r>
      <w:r w:rsidRPr="00F03D87">
        <w:rPr>
          <w:rFonts w:ascii="Tahoma" w:hAnsi="Tahoma" w:cs="Tahoma"/>
          <w:sz w:val="26"/>
          <w:szCs w:val="26"/>
        </w:rPr>
        <w:t>..</w:t>
      </w:r>
      <w:r w:rsidRPr="00F03D87">
        <w:rPr>
          <w:rFonts w:ascii="Tahoma" w:hAnsi="Tahoma" w:cs="Tahoma"/>
          <w:sz w:val="26"/>
          <w:szCs w:val="26"/>
        </w:rPr>
        <w:t xml:space="preserve">. </w:t>
      </w:r>
    </w:p>
    <w:p w:rsidR="00F03D87" w:rsidRPr="00F03D87" w:rsidRDefault="00C8628D" w:rsidP="00C8628D">
      <w:pPr>
        <w:spacing w:after="120" w:line="240" w:lineRule="auto"/>
        <w:ind w:firstLine="709"/>
        <w:jc w:val="both"/>
        <w:rPr>
          <w:rFonts w:ascii="Tahoma" w:hAnsi="Tahoma" w:cs="Tahoma"/>
          <w:sz w:val="26"/>
          <w:szCs w:val="26"/>
        </w:rPr>
      </w:pPr>
      <w:r w:rsidRPr="00F03D87">
        <w:rPr>
          <w:rFonts w:ascii="Tahoma" w:hAnsi="Tahoma" w:cs="Tahoma"/>
          <w:sz w:val="26"/>
          <w:szCs w:val="26"/>
        </w:rPr>
        <w:t>По статистическим данным ВОЗ за 2022 год, во всем мире табак в той или иной форме употребляют по меньшей мере 37 миллионов молодых лю</w:t>
      </w:r>
      <w:r w:rsidR="0038664F">
        <w:rPr>
          <w:rFonts w:ascii="Tahoma" w:hAnsi="Tahoma" w:cs="Tahoma"/>
          <w:sz w:val="26"/>
          <w:szCs w:val="26"/>
        </w:rPr>
        <w:t>дей в возрасте 13–15 лет.</w:t>
      </w:r>
    </w:p>
    <w:p w:rsidR="00F03D87" w:rsidRDefault="00C8628D" w:rsidP="00C8628D">
      <w:pPr>
        <w:spacing w:after="120" w:line="240" w:lineRule="auto"/>
        <w:ind w:firstLine="709"/>
        <w:jc w:val="both"/>
        <w:rPr>
          <w:rFonts w:ascii="Tahoma" w:hAnsi="Tahoma" w:cs="Tahoma"/>
          <w:sz w:val="26"/>
          <w:szCs w:val="26"/>
        </w:rPr>
      </w:pPr>
      <w:r w:rsidRPr="00F03D87">
        <w:rPr>
          <w:rFonts w:ascii="Tahoma" w:hAnsi="Tahoma" w:cs="Tahoma"/>
          <w:sz w:val="26"/>
          <w:szCs w:val="26"/>
        </w:rPr>
        <w:t>В Европейском регионе в 2022 году электронные сигареты использовали 12,5% подростков и лишь 2% взрослых. В некоторых странах Европы распространенность использования электронных сигарет среди школьников в 2–3 раза превышает распространенность курения обычных сигарет. Таким образом, табачная индустрия в «модном» виде предлагает молодым людям приобщиться к продукции, вызывающей смертельную зависимость, от которой в последствии уже трудно будет избавиться…</w:t>
      </w:r>
      <w:r w:rsidR="00F03D87">
        <w:rPr>
          <w:rFonts w:ascii="Tahoma" w:hAnsi="Tahoma" w:cs="Tahoma"/>
          <w:sz w:val="26"/>
          <w:szCs w:val="26"/>
        </w:rPr>
        <w:t xml:space="preserve"> Но, как известно, о</w:t>
      </w:r>
      <w:r w:rsidR="00F03D87" w:rsidRPr="00F03D87">
        <w:rPr>
          <w:rFonts w:ascii="Tahoma" w:hAnsi="Tahoma" w:cs="Tahoma"/>
          <w:sz w:val="26"/>
          <w:szCs w:val="26"/>
        </w:rPr>
        <w:t xml:space="preserve">сознание проблемы – </w:t>
      </w:r>
      <w:r w:rsidR="00F03D87">
        <w:rPr>
          <w:rFonts w:ascii="Tahoma" w:hAnsi="Tahoma" w:cs="Tahoma"/>
          <w:sz w:val="26"/>
          <w:szCs w:val="26"/>
        </w:rPr>
        <w:t xml:space="preserve">уже </w:t>
      </w:r>
      <w:r w:rsidR="00F03D87" w:rsidRPr="00F03D87">
        <w:rPr>
          <w:rFonts w:ascii="Tahoma" w:hAnsi="Tahoma" w:cs="Tahoma"/>
          <w:sz w:val="26"/>
          <w:szCs w:val="26"/>
        </w:rPr>
        <w:t xml:space="preserve">первый шаг к избавлению от неё. </w:t>
      </w:r>
    </w:p>
    <w:p w:rsidR="00F03D87" w:rsidRDefault="00F03D87" w:rsidP="00C8628D">
      <w:pPr>
        <w:spacing w:after="120" w:line="240" w:lineRule="auto"/>
        <w:ind w:firstLine="709"/>
        <w:jc w:val="both"/>
        <w:rPr>
          <w:rFonts w:ascii="Tahoma" w:hAnsi="Tahoma" w:cs="Tahoma"/>
          <w:sz w:val="26"/>
          <w:szCs w:val="26"/>
        </w:rPr>
      </w:pPr>
      <w:r w:rsidRPr="00F03D87">
        <w:rPr>
          <w:rFonts w:ascii="Tahoma" w:hAnsi="Tahoma" w:cs="Tahoma"/>
          <w:sz w:val="26"/>
          <w:szCs w:val="26"/>
        </w:rPr>
        <w:t>Защита молодых людей от никотиновой зависимости</w:t>
      </w:r>
      <w:r>
        <w:rPr>
          <w:rFonts w:ascii="Tahoma" w:hAnsi="Tahoma" w:cs="Tahoma"/>
          <w:sz w:val="26"/>
          <w:szCs w:val="26"/>
        </w:rPr>
        <w:t xml:space="preserve"> </w:t>
      </w:r>
      <w:r w:rsidRPr="00F03D87">
        <w:rPr>
          <w:rFonts w:ascii="Tahoma" w:hAnsi="Tahoma" w:cs="Tahoma"/>
          <w:sz w:val="26"/>
          <w:szCs w:val="26"/>
        </w:rPr>
        <w:t xml:space="preserve">будет иметь решающее значение для искоренения употребления табака </w:t>
      </w:r>
      <w:r w:rsidR="0038664F">
        <w:rPr>
          <w:rFonts w:ascii="Tahoma" w:hAnsi="Tahoma" w:cs="Tahoma"/>
          <w:sz w:val="26"/>
          <w:szCs w:val="26"/>
        </w:rPr>
        <w:t>в</w:t>
      </w:r>
      <w:r w:rsidRPr="00F03D87">
        <w:rPr>
          <w:rFonts w:ascii="Tahoma" w:hAnsi="Tahoma" w:cs="Tahoma"/>
          <w:sz w:val="26"/>
          <w:szCs w:val="26"/>
        </w:rPr>
        <w:t xml:space="preserve"> следующ</w:t>
      </w:r>
      <w:r>
        <w:rPr>
          <w:rFonts w:ascii="Tahoma" w:hAnsi="Tahoma" w:cs="Tahoma"/>
          <w:sz w:val="26"/>
          <w:szCs w:val="26"/>
        </w:rPr>
        <w:t>их</w:t>
      </w:r>
      <w:r w:rsidRPr="00F03D87">
        <w:rPr>
          <w:rFonts w:ascii="Tahoma" w:hAnsi="Tahoma" w:cs="Tahoma"/>
          <w:sz w:val="26"/>
          <w:szCs w:val="26"/>
        </w:rPr>
        <w:t xml:space="preserve"> поколени</w:t>
      </w:r>
      <w:r w:rsidR="0038664F">
        <w:rPr>
          <w:rFonts w:ascii="Tahoma" w:hAnsi="Tahoma" w:cs="Tahoma"/>
          <w:sz w:val="26"/>
          <w:szCs w:val="26"/>
        </w:rPr>
        <w:t>ях</w:t>
      </w:r>
      <w:r w:rsidRPr="00F03D87">
        <w:rPr>
          <w:rFonts w:ascii="Tahoma" w:hAnsi="Tahoma" w:cs="Tahoma"/>
          <w:sz w:val="26"/>
          <w:szCs w:val="26"/>
        </w:rPr>
        <w:t>.</w:t>
      </w:r>
      <w:bookmarkStart w:id="0" w:name="_GoBack"/>
      <w:bookmarkEnd w:id="0"/>
    </w:p>
    <w:p w:rsidR="0040329B" w:rsidRPr="00F03D87" w:rsidRDefault="00626429" w:rsidP="00C8628D">
      <w:pPr>
        <w:spacing w:after="120" w:line="240" w:lineRule="auto"/>
        <w:ind w:firstLine="709"/>
        <w:jc w:val="both"/>
        <w:rPr>
          <w:rFonts w:ascii="Tahoma" w:hAnsi="Tahoma" w:cs="Tahoma"/>
          <w:b/>
          <w:sz w:val="26"/>
          <w:szCs w:val="26"/>
        </w:rPr>
      </w:pPr>
      <w:r w:rsidRPr="00F03D87">
        <w:rPr>
          <w:rFonts w:ascii="Tahoma" w:hAnsi="Tahoma" w:cs="Tahoma"/>
          <w:sz w:val="26"/>
          <w:szCs w:val="26"/>
        </w:rPr>
        <w:t>Не воспитывайте детей, - гласит народная мудрость, - всё равно, они будут похожи на вас… Воспитывайте себя!</w:t>
      </w:r>
    </w:p>
    <w:sectPr w:rsidR="0040329B" w:rsidRPr="00F03D87" w:rsidSect="00552793">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553D"/>
    <w:multiLevelType w:val="hybridMultilevel"/>
    <w:tmpl w:val="7FB6EE6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5C345CC"/>
    <w:multiLevelType w:val="hybridMultilevel"/>
    <w:tmpl w:val="EC94970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7D6505A"/>
    <w:multiLevelType w:val="hybridMultilevel"/>
    <w:tmpl w:val="CB7E5C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881459"/>
    <w:multiLevelType w:val="hybridMultilevel"/>
    <w:tmpl w:val="688416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3418BD"/>
    <w:multiLevelType w:val="hybridMultilevel"/>
    <w:tmpl w:val="5F2E00A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2CBA15E0"/>
    <w:multiLevelType w:val="hybridMultilevel"/>
    <w:tmpl w:val="C898FD2C"/>
    <w:lvl w:ilvl="0" w:tplc="E934F3B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54A2272"/>
    <w:multiLevelType w:val="hybridMultilevel"/>
    <w:tmpl w:val="4FAA939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488269BF"/>
    <w:multiLevelType w:val="hybridMultilevel"/>
    <w:tmpl w:val="FEDE2448"/>
    <w:lvl w:ilvl="0" w:tplc="41E2E93C">
      <w:start w:val="1"/>
      <w:numFmt w:val="bullet"/>
      <w:lvlText w:val=""/>
      <w:lvlJc w:val="left"/>
      <w:pPr>
        <w:tabs>
          <w:tab w:val="num" w:pos="1428"/>
        </w:tabs>
        <w:ind w:left="142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5C87DA1"/>
    <w:multiLevelType w:val="hybridMultilevel"/>
    <w:tmpl w:val="B478E1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6175E5F"/>
    <w:multiLevelType w:val="hybridMultilevel"/>
    <w:tmpl w:val="5422322E"/>
    <w:lvl w:ilvl="0" w:tplc="41E2E93C">
      <w:start w:val="1"/>
      <w:numFmt w:val="bullet"/>
      <w:lvlText w:val=""/>
      <w:lvlJc w:val="left"/>
      <w:pPr>
        <w:tabs>
          <w:tab w:val="num" w:pos="1428"/>
        </w:tabs>
        <w:ind w:left="1428"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440477"/>
    <w:multiLevelType w:val="hybridMultilevel"/>
    <w:tmpl w:val="E14A62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B06152E"/>
    <w:multiLevelType w:val="hybridMultilevel"/>
    <w:tmpl w:val="76226AD4"/>
    <w:lvl w:ilvl="0" w:tplc="41E2E93C">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780B19D9"/>
    <w:multiLevelType w:val="hybridMultilevel"/>
    <w:tmpl w:val="AAF62AA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78104BBB"/>
    <w:multiLevelType w:val="hybridMultilevel"/>
    <w:tmpl w:val="22580BF4"/>
    <w:lvl w:ilvl="0" w:tplc="41E2E93C">
      <w:start w:val="1"/>
      <w:numFmt w:val="bullet"/>
      <w:lvlText w:val=""/>
      <w:lvlJc w:val="left"/>
      <w:pPr>
        <w:tabs>
          <w:tab w:val="num" w:pos="2136"/>
        </w:tabs>
        <w:ind w:left="2136" w:hanging="360"/>
      </w:pPr>
      <w:rPr>
        <w:rFonts w:ascii="Symbol" w:hAnsi="Symbol" w:hint="default"/>
        <w:color w:val="auto"/>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7BE710C9"/>
    <w:multiLevelType w:val="hybridMultilevel"/>
    <w:tmpl w:val="563EE1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F6E79A5"/>
    <w:multiLevelType w:val="hybridMultilevel"/>
    <w:tmpl w:val="1EC608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3"/>
  </w:num>
  <w:num w:numId="4">
    <w:abstractNumId w:val="11"/>
  </w:num>
  <w:num w:numId="5">
    <w:abstractNumId w:val="10"/>
  </w:num>
  <w:num w:numId="6">
    <w:abstractNumId w:val="9"/>
  </w:num>
  <w:num w:numId="7">
    <w:abstractNumId w:val="7"/>
  </w:num>
  <w:num w:numId="8">
    <w:abstractNumId w:val="6"/>
  </w:num>
  <w:num w:numId="9">
    <w:abstractNumId w:val="2"/>
  </w:num>
  <w:num w:numId="10">
    <w:abstractNumId w:val="5"/>
  </w:num>
  <w:num w:numId="11">
    <w:abstractNumId w:val="13"/>
  </w:num>
  <w:num w:numId="12">
    <w:abstractNumId w:val="12"/>
  </w:num>
  <w:num w:numId="13">
    <w:abstractNumId w:val="0"/>
  </w:num>
  <w:num w:numId="14">
    <w:abstractNumId w:val="8"/>
  </w:num>
  <w:num w:numId="15">
    <w:abstractNumId w:val="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013"/>
    <w:rsid w:val="00006C81"/>
    <w:rsid w:val="0003728B"/>
    <w:rsid w:val="000519D7"/>
    <w:rsid w:val="00055069"/>
    <w:rsid w:val="000631CE"/>
    <w:rsid w:val="00065C79"/>
    <w:rsid w:val="000739F4"/>
    <w:rsid w:val="00091804"/>
    <w:rsid w:val="000C1266"/>
    <w:rsid w:val="000C62F4"/>
    <w:rsid w:val="000D0426"/>
    <w:rsid w:val="000F38BA"/>
    <w:rsid w:val="00100F55"/>
    <w:rsid w:val="00127E69"/>
    <w:rsid w:val="00146308"/>
    <w:rsid w:val="001A408F"/>
    <w:rsid w:val="001A6855"/>
    <w:rsid w:val="001B3D03"/>
    <w:rsid w:val="001C2036"/>
    <w:rsid w:val="001E1285"/>
    <w:rsid w:val="001F6EC3"/>
    <w:rsid w:val="0020634D"/>
    <w:rsid w:val="002120E2"/>
    <w:rsid w:val="0021371D"/>
    <w:rsid w:val="00215402"/>
    <w:rsid w:val="00220C32"/>
    <w:rsid w:val="00232184"/>
    <w:rsid w:val="00251C5C"/>
    <w:rsid w:val="002530ED"/>
    <w:rsid w:val="00261542"/>
    <w:rsid w:val="00267611"/>
    <w:rsid w:val="00274E62"/>
    <w:rsid w:val="00302119"/>
    <w:rsid w:val="00313522"/>
    <w:rsid w:val="003253F7"/>
    <w:rsid w:val="003615C4"/>
    <w:rsid w:val="0038664F"/>
    <w:rsid w:val="003A0AAF"/>
    <w:rsid w:val="003A370F"/>
    <w:rsid w:val="003A68D9"/>
    <w:rsid w:val="003D337B"/>
    <w:rsid w:val="003D3B74"/>
    <w:rsid w:val="003F2838"/>
    <w:rsid w:val="0040329B"/>
    <w:rsid w:val="0041370E"/>
    <w:rsid w:val="00426F62"/>
    <w:rsid w:val="00454B0B"/>
    <w:rsid w:val="00455489"/>
    <w:rsid w:val="004C15B4"/>
    <w:rsid w:val="004D2853"/>
    <w:rsid w:val="00525457"/>
    <w:rsid w:val="005374B7"/>
    <w:rsid w:val="00543818"/>
    <w:rsid w:val="00552793"/>
    <w:rsid w:val="00555A61"/>
    <w:rsid w:val="005647D5"/>
    <w:rsid w:val="00564ECB"/>
    <w:rsid w:val="005A50C3"/>
    <w:rsid w:val="005D20CB"/>
    <w:rsid w:val="005E1077"/>
    <w:rsid w:val="005E384C"/>
    <w:rsid w:val="005E6F2C"/>
    <w:rsid w:val="005F3EAE"/>
    <w:rsid w:val="00622CA5"/>
    <w:rsid w:val="00626429"/>
    <w:rsid w:val="0063726A"/>
    <w:rsid w:val="00665D72"/>
    <w:rsid w:val="006A7C52"/>
    <w:rsid w:val="006D05F7"/>
    <w:rsid w:val="007329A8"/>
    <w:rsid w:val="00777F99"/>
    <w:rsid w:val="007A2607"/>
    <w:rsid w:val="007A62E9"/>
    <w:rsid w:val="007F05F2"/>
    <w:rsid w:val="008252BC"/>
    <w:rsid w:val="00837AA7"/>
    <w:rsid w:val="0084091C"/>
    <w:rsid w:val="008500A7"/>
    <w:rsid w:val="00873B29"/>
    <w:rsid w:val="00883D45"/>
    <w:rsid w:val="008A71DF"/>
    <w:rsid w:val="008B4390"/>
    <w:rsid w:val="008C7EA4"/>
    <w:rsid w:val="009013E0"/>
    <w:rsid w:val="009221A3"/>
    <w:rsid w:val="00943A98"/>
    <w:rsid w:val="00963AFB"/>
    <w:rsid w:val="009A3184"/>
    <w:rsid w:val="009A7A29"/>
    <w:rsid w:val="009C6F15"/>
    <w:rsid w:val="009D4474"/>
    <w:rsid w:val="009D77AE"/>
    <w:rsid w:val="009E4746"/>
    <w:rsid w:val="009F59A6"/>
    <w:rsid w:val="00A23723"/>
    <w:rsid w:val="00A30408"/>
    <w:rsid w:val="00A5465C"/>
    <w:rsid w:val="00A67B1D"/>
    <w:rsid w:val="00A72D75"/>
    <w:rsid w:val="00A83ADD"/>
    <w:rsid w:val="00A87B41"/>
    <w:rsid w:val="00AA1F7F"/>
    <w:rsid w:val="00AA4C8D"/>
    <w:rsid w:val="00AA733B"/>
    <w:rsid w:val="00AF386D"/>
    <w:rsid w:val="00B05909"/>
    <w:rsid w:val="00B07654"/>
    <w:rsid w:val="00B32E5F"/>
    <w:rsid w:val="00B42013"/>
    <w:rsid w:val="00B620C8"/>
    <w:rsid w:val="00B70105"/>
    <w:rsid w:val="00B772DF"/>
    <w:rsid w:val="00BC2A04"/>
    <w:rsid w:val="00C06095"/>
    <w:rsid w:val="00C32BDE"/>
    <w:rsid w:val="00C45BEB"/>
    <w:rsid w:val="00C51664"/>
    <w:rsid w:val="00C70C85"/>
    <w:rsid w:val="00C72F9B"/>
    <w:rsid w:val="00C8628D"/>
    <w:rsid w:val="00C928D7"/>
    <w:rsid w:val="00CA3327"/>
    <w:rsid w:val="00CF7E13"/>
    <w:rsid w:val="00D10E7D"/>
    <w:rsid w:val="00D25542"/>
    <w:rsid w:val="00D5462A"/>
    <w:rsid w:val="00D61B83"/>
    <w:rsid w:val="00D727DB"/>
    <w:rsid w:val="00D840D4"/>
    <w:rsid w:val="00D87EBC"/>
    <w:rsid w:val="00DD5108"/>
    <w:rsid w:val="00E04B1E"/>
    <w:rsid w:val="00E914BD"/>
    <w:rsid w:val="00EA7159"/>
    <w:rsid w:val="00ED6B98"/>
    <w:rsid w:val="00F03D87"/>
    <w:rsid w:val="00F13D60"/>
    <w:rsid w:val="00F16E0C"/>
    <w:rsid w:val="00F271A7"/>
    <w:rsid w:val="00FE6378"/>
    <w:rsid w:val="00FF3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FBF2A"/>
  <w15:chartTrackingRefBased/>
  <w15:docId w15:val="{680BCE69-0FA4-4058-961D-CB679BC4F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5909"/>
  </w:style>
  <w:style w:type="paragraph" w:styleId="1">
    <w:name w:val="heading 1"/>
    <w:basedOn w:val="a"/>
    <w:link w:val="10"/>
    <w:uiPriority w:val="9"/>
    <w:qFormat/>
    <w:rsid w:val="009C6F1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C6F15"/>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9C6F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C6F15"/>
    <w:rPr>
      <w:b/>
      <w:bCs/>
    </w:rPr>
  </w:style>
  <w:style w:type="character" w:styleId="a5">
    <w:name w:val="Hyperlink"/>
    <w:basedOn w:val="a0"/>
    <w:uiPriority w:val="99"/>
    <w:unhideWhenUsed/>
    <w:rsid w:val="009C6F15"/>
    <w:rPr>
      <w:color w:val="0000FF"/>
      <w:u w:val="single"/>
    </w:rPr>
  </w:style>
  <w:style w:type="paragraph" w:styleId="a6">
    <w:name w:val="List Paragraph"/>
    <w:basedOn w:val="a"/>
    <w:uiPriority w:val="34"/>
    <w:qFormat/>
    <w:rsid w:val="00B70105"/>
    <w:pPr>
      <w:ind w:left="720"/>
      <w:contextualSpacing/>
    </w:pPr>
  </w:style>
  <w:style w:type="paragraph" w:styleId="a7">
    <w:name w:val="Balloon Text"/>
    <w:basedOn w:val="a"/>
    <w:link w:val="a8"/>
    <w:uiPriority w:val="99"/>
    <w:semiHidden/>
    <w:unhideWhenUsed/>
    <w:rsid w:val="00963AF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963AFB"/>
    <w:rPr>
      <w:rFonts w:ascii="Segoe UI" w:hAnsi="Segoe UI" w:cs="Segoe UI"/>
      <w:sz w:val="18"/>
      <w:szCs w:val="18"/>
    </w:rPr>
  </w:style>
  <w:style w:type="paragraph" w:styleId="a9">
    <w:name w:val="Plain Text"/>
    <w:basedOn w:val="a"/>
    <w:link w:val="aa"/>
    <w:uiPriority w:val="99"/>
    <w:unhideWhenUsed/>
    <w:rsid w:val="00065C79"/>
    <w:pPr>
      <w:spacing w:after="0" w:line="240" w:lineRule="auto"/>
    </w:pPr>
    <w:rPr>
      <w:rFonts w:ascii="Calibri" w:eastAsia="Calibri" w:hAnsi="Calibri" w:cs="Times New Roman"/>
      <w:szCs w:val="21"/>
    </w:rPr>
  </w:style>
  <w:style w:type="character" w:customStyle="1" w:styleId="aa">
    <w:name w:val="Текст Знак"/>
    <w:basedOn w:val="a0"/>
    <w:link w:val="a9"/>
    <w:uiPriority w:val="99"/>
    <w:rsid w:val="00065C79"/>
    <w:rPr>
      <w:rFonts w:ascii="Calibri" w:eastAsia="Calibri" w:hAnsi="Calibri"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748953">
      <w:bodyDiv w:val="1"/>
      <w:marLeft w:val="0"/>
      <w:marRight w:val="0"/>
      <w:marTop w:val="0"/>
      <w:marBottom w:val="0"/>
      <w:divBdr>
        <w:top w:val="none" w:sz="0" w:space="0" w:color="auto"/>
        <w:left w:val="none" w:sz="0" w:space="0" w:color="auto"/>
        <w:bottom w:val="none" w:sz="0" w:space="0" w:color="auto"/>
        <w:right w:val="none" w:sz="0" w:space="0" w:color="auto"/>
      </w:divBdr>
      <w:divsChild>
        <w:div w:id="81797968">
          <w:marLeft w:val="0"/>
          <w:marRight w:val="0"/>
          <w:marTop w:val="0"/>
          <w:marBottom w:val="0"/>
          <w:divBdr>
            <w:top w:val="none" w:sz="0" w:space="0" w:color="auto"/>
            <w:left w:val="none" w:sz="0" w:space="0" w:color="auto"/>
            <w:bottom w:val="none" w:sz="0" w:space="0" w:color="auto"/>
            <w:right w:val="none" w:sz="0" w:space="0" w:color="auto"/>
          </w:divBdr>
          <w:divsChild>
            <w:div w:id="1141003533">
              <w:marLeft w:val="0"/>
              <w:marRight w:val="0"/>
              <w:marTop w:val="0"/>
              <w:marBottom w:val="0"/>
              <w:divBdr>
                <w:top w:val="none" w:sz="0" w:space="0" w:color="auto"/>
                <w:left w:val="none" w:sz="0" w:space="0" w:color="auto"/>
                <w:bottom w:val="none" w:sz="0" w:space="0" w:color="auto"/>
                <w:right w:val="none" w:sz="0" w:space="0" w:color="auto"/>
              </w:divBdr>
            </w:div>
          </w:divsChild>
        </w:div>
        <w:div w:id="958220515">
          <w:marLeft w:val="0"/>
          <w:marRight w:val="0"/>
          <w:marTop w:val="0"/>
          <w:marBottom w:val="0"/>
          <w:divBdr>
            <w:top w:val="none" w:sz="0" w:space="0" w:color="auto"/>
            <w:left w:val="none" w:sz="0" w:space="0" w:color="auto"/>
            <w:bottom w:val="none" w:sz="0" w:space="0" w:color="auto"/>
            <w:right w:val="none" w:sz="0" w:space="0" w:color="auto"/>
          </w:divBdr>
        </w:div>
      </w:divsChild>
    </w:div>
    <w:div w:id="201333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20S0140-6736(21)01169-7" TargetMode="External"/><Relationship Id="rId3" Type="http://schemas.openxmlformats.org/officeDocument/2006/relationships/styles" Target="styles.xml"/><Relationship Id="rId7" Type="http://schemas.openxmlformats.org/officeDocument/2006/relationships/hyperlink" Target="https://translated.turbopages.org/proxy_u/en-ru.ru.da874dec-66386a23-34a5fbee-74722d776562/https/en.wikipedia.org/wiki/Developing_worl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ranslated.turbopages.org/proxy_u/en-ru.ru.da874dec-66386a23-34a5fbee-74722d776562/https/en.wikipedia.org/wiki/Developed_worl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8398CA-F524-478E-A511-43BDEFCB3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1229</TotalTime>
  <Pages>2</Pages>
  <Words>854</Words>
  <Characters>4872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ФБУЗ</Company>
  <LinksUpToDate>false</LinksUpToDate>
  <CharactersWithSpaces>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Мальцева Наталья Владимировна</dc:creator>
  <cp:keywords/>
  <dc:description/>
  <cp:lastModifiedBy>Мальцева Наталья Владимировна</cp:lastModifiedBy>
  <cp:revision>72</cp:revision>
  <cp:lastPrinted>2024-05-07T07:18:00Z</cp:lastPrinted>
  <dcterms:created xsi:type="dcterms:W3CDTF">2022-08-16T12:43:00Z</dcterms:created>
  <dcterms:modified xsi:type="dcterms:W3CDTF">2024-05-07T08:50:00Z</dcterms:modified>
</cp:coreProperties>
</file>