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4AF" w:rsidRPr="000954AF" w:rsidRDefault="000954AF" w:rsidP="000954AF">
      <w:pPr>
        <w:pStyle w:val="a3"/>
        <w:widowControl/>
        <w:tabs>
          <w:tab w:val="left" w:pos="7281"/>
        </w:tabs>
        <w:ind w:right="2"/>
        <w:jc w:val="center"/>
        <w:rPr>
          <w:rFonts w:ascii="Liberation Serif" w:hAnsi="Liberation Serif"/>
          <w:color w:val="000000"/>
          <w:szCs w:val="28"/>
        </w:rPr>
      </w:pPr>
      <w:r>
        <w:rPr>
          <w:rFonts w:ascii="Liberation Serif" w:hAnsi="Liberation Serif"/>
          <w:color w:val="000000"/>
          <w:szCs w:val="28"/>
        </w:rPr>
        <w:t xml:space="preserve">                                </w:t>
      </w:r>
      <w:r w:rsidRPr="000954AF">
        <w:rPr>
          <w:rFonts w:ascii="Liberation Serif" w:hAnsi="Liberation Serif"/>
          <w:color w:val="000000"/>
          <w:szCs w:val="28"/>
        </w:rPr>
        <w:t>УТВЕРЖДЕН</w:t>
      </w:r>
    </w:p>
    <w:p w:rsidR="000954AF" w:rsidRDefault="000954AF" w:rsidP="000954AF">
      <w:pPr>
        <w:tabs>
          <w:tab w:val="left" w:pos="4678"/>
        </w:tabs>
        <w:ind w:left="5245"/>
        <w:rPr>
          <w:rFonts w:ascii="Liberation Serif" w:hAnsi="Liberation Serif"/>
          <w:sz w:val="28"/>
          <w:szCs w:val="28"/>
        </w:rPr>
      </w:pPr>
      <w:r w:rsidRPr="00532DE7">
        <w:rPr>
          <w:rFonts w:ascii="Liberation Serif" w:hAnsi="Liberation Serif"/>
          <w:sz w:val="28"/>
          <w:szCs w:val="28"/>
        </w:rPr>
        <w:t xml:space="preserve">постановлением Главы </w:t>
      </w:r>
      <w:r>
        <w:rPr>
          <w:rFonts w:ascii="Liberation Serif" w:hAnsi="Liberation Serif"/>
          <w:sz w:val="28"/>
          <w:szCs w:val="28"/>
        </w:rPr>
        <w:t>м</w:t>
      </w:r>
      <w:r w:rsidRPr="00532DE7">
        <w:rPr>
          <w:rFonts w:ascii="Liberation Serif" w:hAnsi="Liberation Serif"/>
          <w:sz w:val="28"/>
          <w:szCs w:val="28"/>
        </w:rPr>
        <w:t xml:space="preserve">униципального </w:t>
      </w:r>
      <w:r>
        <w:rPr>
          <w:rFonts w:ascii="Liberation Serif" w:hAnsi="Liberation Serif"/>
          <w:sz w:val="28"/>
          <w:szCs w:val="28"/>
        </w:rPr>
        <w:t xml:space="preserve">   </w:t>
      </w:r>
      <w:r w:rsidRPr="00532DE7">
        <w:rPr>
          <w:rFonts w:ascii="Liberation Serif" w:hAnsi="Liberation Serif"/>
          <w:sz w:val="28"/>
          <w:szCs w:val="28"/>
        </w:rPr>
        <w:t>образования «Каменский городской округ»</w:t>
      </w:r>
      <w:r>
        <w:rPr>
          <w:rFonts w:ascii="Liberation Serif" w:hAnsi="Liberation Serif"/>
          <w:sz w:val="28"/>
          <w:szCs w:val="28"/>
        </w:rPr>
        <w:t xml:space="preserve"> </w:t>
      </w:r>
    </w:p>
    <w:p w:rsidR="000954AF" w:rsidRPr="00574075" w:rsidRDefault="000954AF" w:rsidP="000954AF">
      <w:pPr>
        <w:tabs>
          <w:tab w:val="left" w:pos="4678"/>
        </w:tabs>
        <w:ind w:left="5245"/>
        <w:rPr>
          <w:rFonts w:ascii="Liberation Serif" w:hAnsi="Liberation Serif"/>
          <w:sz w:val="28"/>
          <w:szCs w:val="28"/>
          <w:u w:val="single"/>
        </w:rPr>
      </w:pPr>
      <w:r w:rsidRPr="00532DE7">
        <w:rPr>
          <w:rFonts w:ascii="Liberation Serif" w:hAnsi="Liberation Serif"/>
          <w:sz w:val="28"/>
          <w:szCs w:val="28"/>
        </w:rPr>
        <w:t xml:space="preserve">от </w:t>
      </w:r>
      <w:r w:rsidR="00574075">
        <w:rPr>
          <w:rFonts w:ascii="Liberation Serif" w:hAnsi="Liberation Serif"/>
          <w:sz w:val="28"/>
          <w:szCs w:val="28"/>
          <w:u w:val="single"/>
        </w:rPr>
        <w:t>20.10.2022</w:t>
      </w:r>
      <w:r w:rsidRPr="00532DE7">
        <w:rPr>
          <w:rFonts w:ascii="Liberation Serif" w:hAnsi="Liberation Serif"/>
          <w:sz w:val="28"/>
          <w:szCs w:val="28"/>
        </w:rPr>
        <w:t xml:space="preserve"> № </w:t>
      </w:r>
      <w:r w:rsidR="00574075">
        <w:rPr>
          <w:rFonts w:ascii="Liberation Serif" w:hAnsi="Liberation Serif"/>
          <w:sz w:val="28"/>
          <w:szCs w:val="28"/>
          <w:u w:val="single"/>
        </w:rPr>
        <w:t>2231</w:t>
      </w:r>
      <w:bookmarkStart w:id="0" w:name="_GoBack"/>
      <w:bookmarkEnd w:id="0"/>
    </w:p>
    <w:p w:rsidR="000954AF" w:rsidRPr="000954AF" w:rsidRDefault="000954AF" w:rsidP="000954AF">
      <w:pPr>
        <w:pStyle w:val="a3"/>
        <w:widowControl/>
        <w:ind w:left="5245" w:right="2"/>
        <w:rPr>
          <w:rFonts w:ascii="Liberation Serif" w:hAnsi="Liberation Serif"/>
          <w:color w:val="000000"/>
          <w:szCs w:val="28"/>
        </w:rPr>
      </w:pPr>
      <w:r w:rsidRPr="000954AF">
        <w:rPr>
          <w:rFonts w:ascii="Liberation Serif" w:hAnsi="Liberation Serif"/>
          <w:color w:val="000000"/>
          <w:szCs w:val="28"/>
        </w:rPr>
        <w:t xml:space="preserve">«Об утверждении Порядка использования организованными группами населения объектов спорта и спортивной инфраструктуры образовательных организаций, находящихся в муниципальной собственности </w:t>
      </w:r>
      <w:r>
        <w:rPr>
          <w:rFonts w:ascii="Liberation Serif" w:hAnsi="Liberation Serif"/>
          <w:color w:val="000000"/>
          <w:szCs w:val="28"/>
        </w:rPr>
        <w:t xml:space="preserve">Каменского </w:t>
      </w:r>
      <w:r w:rsidRPr="00FE25F3">
        <w:rPr>
          <w:rFonts w:ascii="Liberation Serif" w:hAnsi="Liberation Serif"/>
          <w:color w:val="000000"/>
          <w:szCs w:val="28"/>
        </w:rPr>
        <w:t>городского округа</w:t>
      </w:r>
      <w:r w:rsidRPr="000954AF">
        <w:rPr>
          <w:rFonts w:ascii="Liberation Serif" w:hAnsi="Liberation Serif"/>
          <w:color w:val="000000"/>
          <w:szCs w:val="28"/>
        </w:rPr>
        <w:t>, во внеурочное время»</w:t>
      </w:r>
    </w:p>
    <w:p w:rsidR="000954AF" w:rsidRPr="000954AF" w:rsidRDefault="000954AF" w:rsidP="000954AF">
      <w:pPr>
        <w:pStyle w:val="a3"/>
        <w:widowControl/>
        <w:rPr>
          <w:rFonts w:ascii="Liberation Serif" w:hAnsi="Liberation Serif"/>
          <w:color w:val="000000"/>
          <w:szCs w:val="28"/>
        </w:rPr>
      </w:pPr>
    </w:p>
    <w:p w:rsidR="000954AF" w:rsidRPr="000954AF" w:rsidRDefault="000954AF" w:rsidP="000954AF">
      <w:pPr>
        <w:pStyle w:val="a3"/>
        <w:widowControl/>
        <w:rPr>
          <w:rFonts w:ascii="Liberation Serif" w:hAnsi="Liberation Serif"/>
          <w:color w:val="000000"/>
          <w:szCs w:val="28"/>
        </w:rPr>
      </w:pPr>
    </w:p>
    <w:p w:rsidR="000954AF" w:rsidRPr="000954AF" w:rsidRDefault="000954AF" w:rsidP="000954AF">
      <w:pPr>
        <w:widowControl/>
        <w:tabs>
          <w:tab w:val="left" w:pos="4185"/>
        </w:tabs>
        <w:jc w:val="center"/>
        <w:textAlignment w:val="auto"/>
        <w:rPr>
          <w:rFonts w:ascii="Liberation Serif" w:hAnsi="Liberation Serif"/>
          <w:b/>
          <w:bCs/>
          <w:color w:val="000000"/>
          <w:kern w:val="3"/>
          <w:sz w:val="28"/>
          <w:szCs w:val="28"/>
          <w:shd w:val="clear" w:color="auto" w:fill="FFFFFF"/>
          <w:lang w:eastAsia="hi-IN" w:bidi="hi-IN"/>
        </w:rPr>
      </w:pPr>
      <w:r w:rsidRPr="000954AF">
        <w:rPr>
          <w:rFonts w:ascii="Liberation Serif" w:hAnsi="Liberation Serif"/>
          <w:b/>
          <w:bCs/>
          <w:color w:val="000000"/>
          <w:kern w:val="3"/>
          <w:sz w:val="28"/>
          <w:szCs w:val="28"/>
          <w:shd w:val="clear" w:color="auto" w:fill="FFFFFF"/>
          <w:lang w:eastAsia="hi-IN" w:bidi="hi-IN"/>
        </w:rPr>
        <w:t>ПОРЯДОК</w:t>
      </w:r>
    </w:p>
    <w:p w:rsidR="000954AF" w:rsidRDefault="000954AF" w:rsidP="000954AF">
      <w:pPr>
        <w:pStyle w:val="1"/>
        <w:widowControl/>
        <w:ind w:left="0" w:firstLine="0"/>
        <w:jc w:val="center"/>
        <w:rPr>
          <w:rFonts w:ascii="Liberation Serif" w:hAnsi="Liberation Serif"/>
          <w:color w:val="000000"/>
        </w:rPr>
      </w:pPr>
      <w:r w:rsidRPr="000954AF">
        <w:rPr>
          <w:rFonts w:ascii="Liberation Serif" w:hAnsi="Liberation Serif"/>
          <w:color w:val="000000"/>
        </w:rPr>
        <w:t xml:space="preserve">использования организованными группами населения объектов спорта и спортивной инфраструктуры образовательных организаций, находящихся в муниципальной собственности Каменского городского округа, </w:t>
      </w:r>
    </w:p>
    <w:p w:rsidR="000954AF" w:rsidRPr="000954AF" w:rsidRDefault="000954AF" w:rsidP="000954AF">
      <w:pPr>
        <w:pStyle w:val="1"/>
        <w:widowControl/>
        <w:ind w:left="0" w:firstLine="0"/>
        <w:jc w:val="center"/>
        <w:rPr>
          <w:rFonts w:ascii="Liberation Serif" w:hAnsi="Liberation Serif"/>
          <w:color w:val="000000"/>
        </w:rPr>
      </w:pPr>
      <w:r w:rsidRPr="000954AF">
        <w:rPr>
          <w:rFonts w:ascii="Liberation Serif" w:hAnsi="Liberation Serif"/>
          <w:color w:val="000000"/>
        </w:rPr>
        <w:t>во внеурочное время</w:t>
      </w:r>
    </w:p>
    <w:p w:rsidR="000954AF" w:rsidRPr="000954AF" w:rsidRDefault="000954AF" w:rsidP="000954AF">
      <w:pPr>
        <w:pStyle w:val="1"/>
        <w:widowControl/>
        <w:ind w:left="0" w:firstLine="0"/>
        <w:jc w:val="center"/>
        <w:rPr>
          <w:rFonts w:ascii="Liberation Serif" w:hAnsi="Liberation Serif"/>
          <w:b w:val="0"/>
          <w:color w:val="000000"/>
        </w:rPr>
      </w:pPr>
    </w:p>
    <w:p w:rsidR="000954AF" w:rsidRPr="000954AF" w:rsidRDefault="000954AF" w:rsidP="000954AF">
      <w:pPr>
        <w:pStyle w:val="1"/>
        <w:widowControl/>
        <w:ind w:left="0" w:firstLine="0"/>
        <w:jc w:val="center"/>
        <w:rPr>
          <w:rFonts w:ascii="Liberation Serif" w:hAnsi="Liberation Serif"/>
          <w:b w:val="0"/>
          <w:color w:val="000000"/>
        </w:rPr>
      </w:pPr>
    </w:p>
    <w:p w:rsidR="000954AF" w:rsidRPr="00EB0AAB" w:rsidRDefault="000954AF" w:rsidP="000954AF">
      <w:pPr>
        <w:pStyle w:val="a5"/>
        <w:numPr>
          <w:ilvl w:val="0"/>
          <w:numId w:val="1"/>
        </w:numPr>
        <w:suppressLineNumbers/>
        <w:tabs>
          <w:tab w:val="left" w:pos="-927"/>
          <w:tab w:val="left" w:pos="-76"/>
        </w:tabs>
        <w:ind w:left="0" w:firstLine="709"/>
        <w:jc w:val="both"/>
        <w:rPr>
          <w:rFonts w:ascii="Liberation Serif" w:hAnsi="Liberation Serif"/>
          <w:sz w:val="28"/>
          <w:szCs w:val="28"/>
        </w:rPr>
      </w:pPr>
      <w:r w:rsidRPr="00EB0AAB">
        <w:rPr>
          <w:rFonts w:ascii="Liberation Serif" w:hAnsi="Liberation Serif"/>
          <w:color w:val="000000"/>
          <w:kern w:val="3"/>
          <w:sz w:val="28"/>
          <w:szCs w:val="28"/>
          <w:lang w:eastAsia="hi-IN" w:bidi="hi-IN"/>
        </w:rPr>
        <w:t xml:space="preserve">Порядок разработан в соответствии с методическими рекомендациями по обеспечению доступности использования спортивной инфраструктуры образовательных организаций для занятий физической культурой и спортом населения (далее – Порядок), утверждёнными Заместителем Министра просвещения РФ и Заместителем Министра спорта РФ 6 сентября 2021 года. </w:t>
      </w:r>
    </w:p>
    <w:p w:rsidR="000954AF" w:rsidRPr="00EB0AAB" w:rsidRDefault="000954AF" w:rsidP="000954AF">
      <w:pPr>
        <w:pStyle w:val="a5"/>
        <w:numPr>
          <w:ilvl w:val="0"/>
          <w:numId w:val="1"/>
        </w:numPr>
        <w:suppressLineNumbers/>
        <w:ind w:left="0" w:firstLine="709"/>
        <w:jc w:val="both"/>
        <w:rPr>
          <w:rFonts w:ascii="Liberation Serif" w:hAnsi="Liberation Serif"/>
          <w:color w:val="000000"/>
          <w:kern w:val="3"/>
          <w:sz w:val="28"/>
          <w:szCs w:val="28"/>
          <w:lang w:eastAsia="hi-IN" w:bidi="hi-IN"/>
        </w:rPr>
      </w:pPr>
      <w:r w:rsidRPr="00EB0AAB">
        <w:rPr>
          <w:rFonts w:ascii="Liberation Serif" w:hAnsi="Liberation Serif"/>
          <w:color w:val="000000"/>
          <w:kern w:val="3"/>
          <w:sz w:val="28"/>
          <w:szCs w:val="28"/>
          <w:lang w:eastAsia="hi-IN" w:bidi="hi-IN"/>
        </w:rPr>
        <w:t>Настоящий Порядок регулирует вопросы использования объектов спортивной инфраструктуры образовательных организаций организованными группами населения, в том числе физкультурно-спортивными организациями, общественными организациями, физкультурно-спортивными клубами, группами граждан (далее – ОГН) во внеурочное время.</w:t>
      </w:r>
    </w:p>
    <w:p w:rsidR="000954AF" w:rsidRPr="000954AF" w:rsidRDefault="000954AF" w:rsidP="000954AF">
      <w:pPr>
        <w:pStyle w:val="a5"/>
        <w:numPr>
          <w:ilvl w:val="0"/>
          <w:numId w:val="1"/>
        </w:numPr>
        <w:suppressLineNumbers/>
        <w:ind w:left="0" w:firstLine="709"/>
        <w:jc w:val="both"/>
        <w:rPr>
          <w:rFonts w:ascii="Liberation Serif" w:hAnsi="Liberation Serif"/>
          <w:color w:val="000000"/>
          <w:kern w:val="3"/>
          <w:sz w:val="28"/>
          <w:szCs w:val="28"/>
          <w:lang w:eastAsia="hi-IN" w:bidi="hi-IN"/>
        </w:rPr>
      </w:pPr>
      <w:r w:rsidRPr="00EB0AAB">
        <w:rPr>
          <w:rFonts w:ascii="Liberation Serif" w:hAnsi="Liberation Serif"/>
          <w:color w:val="000000"/>
          <w:kern w:val="3"/>
          <w:sz w:val="28"/>
          <w:szCs w:val="28"/>
          <w:lang w:eastAsia="hi-IN" w:bidi="hi-IN"/>
        </w:rPr>
        <w:t>Под объектами спортивной инфраструктуры образовательных организаций понимаются все спортивные объекты образовательных организаций, предназначенные для проведения физкультурных и спортивных мероприятий: спортивные залы; помещения, приспособленные для занятий физической культурой, в том числе оборудованные тренажёрными устройствами; открытые плоскостные сооружения; площадки для физкультурно-оздоровительных занятий; лыжные трассы; хоккейные</w:t>
      </w:r>
      <w:r w:rsidRPr="000954AF">
        <w:rPr>
          <w:rFonts w:ascii="Liberation Serif" w:hAnsi="Liberation Serif"/>
          <w:color w:val="000000"/>
          <w:kern w:val="3"/>
          <w:sz w:val="28"/>
          <w:szCs w:val="28"/>
          <w:lang w:eastAsia="hi-IN" w:bidi="hi-IN"/>
        </w:rPr>
        <w:t xml:space="preserve"> корты (далее</w:t>
      </w:r>
      <w:r w:rsidR="002E2321">
        <w:rPr>
          <w:rFonts w:ascii="Liberation Serif" w:hAnsi="Liberation Serif"/>
          <w:color w:val="000000"/>
          <w:kern w:val="3"/>
          <w:sz w:val="28"/>
          <w:szCs w:val="28"/>
          <w:lang w:eastAsia="hi-IN" w:bidi="hi-IN"/>
        </w:rPr>
        <w:t xml:space="preserve"> –</w:t>
      </w:r>
      <w:r w:rsidRPr="000954AF">
        <w:rPr>
          <w:rFonts w:ascii="Liberation Serif" w:hAnsi="Liberation Serif"/>
          <w:color w:val="000000"/>
          <w:kern w:val="3"/>
          <w:sz w:val="28"/>
          <w:szCs w:val="28"/>
          <w:lang w:eastAsia="hi-IN" w:bidi="hi-IN"/>
        </w:rPr>
        <w:t xml:space="preserve"> объекты спорта).</w:t>
      </w:r>
    </w:p>
    <w:p w:rsidR="000954AF" w:rsidRPr="000954AF" w:rsidRDefault="000954AF" w:rsidP="000954AF">
      <w:pPr>
        <w:widowControl/>
        <w:suppressLineNumbers/>
        <w:ind w:firstLine="709"/>
        <w:jc w:val="both"/>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4. Объекты спорта будут использоваться ОГН в целях:</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1) привлечения ОГН к систематическим занятиям физической культурой и спортом, формирование здорового образа жизни, воспитания физических, морально-этических и волевых качеств;</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2) удовлетворения потребностей в поддержании и укреплении здоровья;</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3) физической реабилитации;</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lastRenderedPageBreak/>
        <w:t xml:space="preserve">4) </w:t>
      </w:r>
      <w:r w:rsidR="00E6773C">
        <w:rPr>
          <w:rFonts w:ascii="Liberation Serif" w:hAnsi="Liberation Serif"/>
          <w:color w:val="000000"/>
          <w:kern w:val="3"/>
          <w:sz w:val="28"/>
          <w:szCs w:val="28"/>
          <w:lang w:eastAsia="hi-IN" w:bidi="hi-IN"/>
        </w:rPr>
        <w:t xml:space="preserve">организации и </w:t>
      </w:r>
      <w:r w:rsidRPr="000954AF">
        <w:rPr>
          <w:rFonts w:ascii="Liberation Serif" w:hAnsi="Liberation Serif"/>
          <w:color w:val="000000"/>
          <w:kern w:val="3"/>
          <w:sz w:val="28"/>
          <w:szCs w:val="28"/>
          <w:lang w:eastAsia="hi-IN" w:bidi="hi-IN"/>
        </w:rPr>
        <w:t>проведения физкультурно-оздоровительного и спортивного досуга;</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 xml:space="preserve">5) удовлетворения потребностей в достижении спортивных результатов, </w:t>
      </w:r>
      <w:r w:rsidR="00E6773C">
        <w:rPr>
          <w:rFonts w:ascii="Liberation Serif" w:hAnsi="Liberation Serif"/>
          <w:color w:val="000000"/>
          <w:kern w:val="3"/>
          <w:sz w:val="28"/>
          <w:szCs w:val="28"/>
          <w:lang w:eastAsia="hi-IN" w:bidi="hi-IN"/>
        </w:rPr>
        <w:t>совершенствования</w:t>
      </w:r>
      <w:r w:rsidRPr="000954AF">
        <w:rPr>
          <w:rFonts w:ascii="Liberation Serif" w:hAnsi="Liberation Serif"/>
          <w:color w:val="000000"/>
          <w:kern w:val="3"/>
          <w:sz w:val="28"/>
          <w:szCs w:val="28"/>
          <w:lang w:eastAsia="hi-IN" w:bidi="hi-IN"/>
        </w:rPr>
        <w:t xml:space="preserve"> уровня физической подготовленности</w:t>
      </w:r>
      <w:r w:rsidR="00E6773C">
        <w:rPr>
          <w:rFonts w:ascii="Liberation Serif" w:hAnsi="Liberation Serif"/>
          <w:color w:val="000000"/>
          <w:kern w:val="3"/>
          <w:sz w:val="28"/>
          <w:szCs w:val="28"/>
          <w:lang w:eastAsia="hi-IN" w:bidi="hi-IN"/>
        </w:rPr>
        <w:t xml:space="preserve"> населения, в том числе подготовка к выполнению нормативов испытаний (тестов) ВФСК «Готов к труду и обороне (ГТО)»</w:t>
      </w:r>
      <w:r w:rsidRPr="000954AF">
        <w:rPr>
          <w:rFonts w:ascii="Liberation Serif" w:hAnsi="Liberation Serif"/>
          <w:color w:val="000000"/>
          <w:kern w:val="3"/>
          <w:sz w:val="28"/>
          <w:szCs w:val="28"/>
          <w:lang w:eastAsia="hi-IN" w:bidi="hi-IN"/>
        </w:rPr>
        <w:t>;</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6) профилактики вредных привычек.</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5. Объекты спорта в образовательных организациях не могут быть использованы ОГН в ущерб образовательной деятельности, а также не должны причинять ущерб деятельности школьных спортивных клубов и проведению физкультурно-спортивных мероприятий во внеурочное время.</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6. Объекты спорта предоставляются ОГН по соглашению с образовательными организациями, в оперативном управлении которых находятся объекты спорта, на условиях, утвержденных локальными актами образовательной организации.</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7. Образовательная организация вправе принять решение об отказе в предоставлении заявителю объектов спорта в следующих случаях:</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1) превышение предельной численности посетителей по отношению к пропускной способности объекта спорта образовательной организации;</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2) проведение ремонтных работ, реконструкции, переоборудование объектов спорта в образовательной организации;</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3) использование объектов спорта в ущерб образовательной деятельности организации, а также деятельности школьных спортивных клубов и проведению физкультурно-спортивных мероприятий во внеурочное время;</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 xml:space="preserve">4) в случае, если ранее заявителем был причинен ущерб объектам спорта образовательной организации; </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 xml:space="preserve">5) в случае, если цели заявителя не соответствуют целям, прописанным в пункте 4 настоящего Порядка. </w:t>
      </w:r>
    </w:p>
    <w:p w:rsidR="000954AF" w:rsidRPr="000954AF" w:rsidRDefault="000954AF" w:rsidP="000954AF">
      <w:pPr>
        <w:widowControl/>
        <w:suppressLineNumbers/>
        <w:ind w:firstLine="709"/>
        <w:jc w:val="both"/>
        <w:textAlignment w:val="auto"/>
        <w:rPr>
          <w:rFonts w:ascii="Liberation Serif" w:hAnsi="Liberation Serif"/>
          <w:sz w:val="28"/>
          <w:szCs w:val="28"/>
        </w:rPr>
      </w:pPr>
      <w:r w:rsidRPr="000954AF">
        <w:rPr>
          <w:rFonts w:ascii="Liberation Serif" w:hAnsi="Liberation Serif"/>
          <w:color w:val="000000"/>
          <w:kern w:val="3"/>
          <w:sz w:val="28"/>
          <w:szCs w:val="28"/>
          <w:lang w:eastAsia="hi-IN" w:bidi="hi-IN"/>
        </w:rPr>
        <w:t xml:space="preserve">8. После изменения обстоятельств, указанных в подпунктах 1, 2 пункта </w:t>
      </w:r>
      <w:r w:rsidR="00B5736C">
        <w:rPr>
          <w:rFonts w:ascii="Liberation Serif" w:hAnsi="Liberation Serif"/>
          <w:color w:val="000000"/>
          <w:kern w:val="3"/>
          <w:sz w:val="28"/>
          <w:szCs w:val="28"/>
          <w:lang w:eastAsia="hi-IN" w:bidi="hi-IN"/>
        </w:rPr>
        <w:t>7</w:t>
      </w:r>
      <w:r w:rsidRPr="000954AF">
        <w:rPr>
          <w:rFonts w:ascii="Liberation Serif" w:hAnsi="Liberation Serif"/>
          <w:color w:val="000000"/>
          <w:kern w:val="3"/>
          <w:sz w:val="28"/>
          <w:szCs w:val="28"/>
          <w:lang w:eastAsia="hi-IN" w:bidi="hi-IN"/>
        </w:rPr>
        <w:t xml:space="preserve"> настоящего Порядка, ОГН вправе обратиться с заявлением повторно.</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 xml:space="preserve">9. Услуги, оказываемые ОГН на объектах спорта, должны соответствовать ГОСТ Р 52024-2003 "Услуги физкультурно-оздоровительные и спортивные. Общие требования". </w:t>
      </w:r>
    </w:p>
    <w:p w:rsidR="000954AF" w:rsidRP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10. Не допускается оказание услуг на объектах спорта, на которых оказание таких услуг является небезопасным.</w:t>
      </w:r>
    </w:p>
    <w:p w:rsidR="000954AF" w:rsidRDefault="000954AF" w:rsidP="000954AF">
      <w:pPr>
        <w:widowControl/>
        <w:suppressLineNumbers/>
        <w:ind w:firstLine="709"/>
        <w:jc w:val="both"/>
        <w:textAlignment w:val="auto"/>
        <w:rPr>
          <w:rFonts w:ascii="Liberation Serif" w:hAnsi="Liberation Serif"/>
          <w:color w:val="000000"/>
          <w:kern w:val="3"/>
          <w:sz w:val="28"/>
          <w:szCs w:val="28"/>
          <w:lang w:eastAsia="hi-IN" w:bidi="hi-IN"/>
        </w:rPr>
      </w:pPr>
      <w:r w:rsidRPr="000954AF">
        <w:rPr>
          <w:rFonts w:ascii="Liberation Serif" w:hAnsi="Liberation Serif"/>
          <w:color w:val="000000"/>
          <w:kern w:val="3"/>
          <w:sz w:val="28"/>
          <w:szCs w:val="28"/>
          <w:lang w:eastAsia="hi-IN" w:bidi="hi-IN"/>
        </w:rPr>
        <w:t xml:space="preserve">11. Образовательные организации обязаны обеспечить ОГН доступной и достоверной информацией об условиях использования объектов спорта, в том числе о режиме работы, правилах посещения, порядке предоставления объектов спорта, перечне физкультурно-оздоровительных и спортивных услуг, стоимости физкультурно-оздоровительных и спортивных услуг, графике возможного предоставления объектов спорта (дни недели, часы), контактной информацией (телефон, адрес электронной почты, официальный сайт, уполномоченное на организацию использования объекта спорта должностное лицо), путем размещения соответствующей информации на стендах в своих помещениях и на </w:t>
      </w:r>
      <w:r w:rsidRPr="000954AF">
        <w:rPr>
          <w:rFonts w:ascii="Liberation Serif" w:hAnsi="Liberation Serif"/>
          <w:color w:val="000000"/>
          <w:kern w:val="3"/>
          <w:sz w:val="28"/>
          <w:szCs w:val="28"/>
          <w:lang w:eastAsia="hi-IN" w:bidi="hi-IN"/>
        </w:rPr>
        <w:lastRenderedPageBreak/>
        <w:t>официальном сайте образовательной организации в информационно-телекоммуникационной сети «Интернет».</w:t>
      </w:r>
    </w:p>
    <w:p w:rsidR="00EB0AAB" w:rsidRPr="00EB0AAB" w:rsidRDefault="00EB0AAB" w:rsidP="000954AF">
      <w:pPr>
        <w:widowControl/>
        <w:suppressLineNumbers/>
        <w:ind w:firstLine="709"/>
        <w:jc w:val="both"/>
        <w:textAlignment w:val="auto"/>
        <w:rPr>
          <w:color w:val="000000"/>
          <w:sz w:val="28"/>
          <w:szCs w:val="28"/>
          <w:shd w:val="clear" w:color="auto" w:fill="FFFFFF"/>
        </w:rPr>
      </w:pPr>
      <w:r w:rsidRPr="00EB0AAB">
        <w:rPr>
          <w:rFonts w:ascii="Liberation Serif" w:hAnsi="Liberation Serif"/>
          <w:color w:val="000000"/>
          <w:kern w:val="3"/>
          <w:sz w:val="28"/>
          <w:szCs w:val="28"/>
          <w:lang w:eastAsia="hi-IN" w:bidi="hi-IN"/>
        </w:rPr>
        <w:t>12. При использовании школьной спортивной инфраструктуры необходимо учитывать постановление Роспотребнадзора от 28 сентября 2020 №28 «</w:t>
      </w:r>
      <w:r w:rsidRPr="00EB0AAB">
        <w:rPr>
          <w:color w:val="000000"/>
          <w:sz w:val="28"/>
          <w:szCs w:val="28"/>
          <w:shd w:val="clear" w:color="auto" w:fill="FFFFFF"/>
        </w:rPr>
        <w:t>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0954AF" w:rsidRPr="000954AF" w:rsidRDefault="000954AF" w:rsidP="000954AF">
      <w:pPr>
        <w:widowControl/>
        <w:suppressLineNumbers/>
        <w:ind w:firstLine="709"/>
        <w:jc w:val="both"/>
        <w:textAlignment w:val="auto"/>
        <w:rPr>
          <w:rFonts w:ascii="Liberation Serif" w:hAnsi="Liberation Serif"/>
          <w:sz w:val="28"/>
          <w:szCs w:val="28"/>
        </w:rPr>
      </w:pPr>
      <w:r w:rsidRPr="000954AF">
        <w:rPr>
          <w:rFonts w:ascii="Liberation Serif" w:hAnsi="Liberation Serif"/>
          <w:color w:val="000000"/>
          <w:sz w:val="28"/>
          <w:szCs w:val="28"/>
        </w:rPr>
        <w:t>1</w:t>
      </w:r>
      <w:r w:rsidR="00EB0AAB">
        <w:rPr>
          <w:rFonts w:ascii="Liberation Serif" w:hAnsi="Liberation Serif"/>
          <w:color w:val="000000"/>
          <w:sz w:val="28"/>
          <w:szCs w:val="28"/>
        </w:rPr>
        <w:t>3</w:t>
      </w:r>
      <w:r w:rsidRPr="000954AF">
        <w:rPr>
          <w:rFonts w:ascii="Liberation Serif" w:hAnsi="Liberation Serif"/>
          <w:color w:val="000000"/>
          <w:sz w:val="28"/>
          <w:szCs w:val="28"/>
        </w:rPr>
        <w:t>. Контроль за использованием объектов спорта осуществляется образовательными организациями самостоятельно.</w:t>
      </w:r>
    </w:p>
    <w:p w:rsidR="00EB255C" w:rsidRPr="000954AF" w:rsidRDefault="00EB255C">
      <w:pPr>
        <w:rPr>
          <w:rFonts w:ascii="Liberation Serif" w:hAnsi="Liberation Serif"/>
          <w:sz w:val="28"/>
          <w:szCs w:val="28"/>
        </w:rPr>
      </w:pPr>
    </w:p>
    <w:sectPr w:rsidR="00EB255C" w:rsidRPr="000954AF" w:rsidSect="00B80859">
      <w:headerReference w:type="default" r:id="rId8"/>
      <w:pgSz w:w="11910" w:h="16840"/>
      <w:pgMar w:top="1134" w:right="567" w:bottom="1134"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696" w:rsidRDefault="00413696" w:rsidP="002D0041">
      <w:r>
        <w:separator/>
      </w:r>
    </w:p>
  </w:endnote>
  <w:endnote w:type="continuationSeparator" w:id="0">
    <w:p w:rsidR="00413696" w:rsidRDefault="00413696" w:rsidP="002D0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CC"/>
    <w:family w:val="roman"/>
    <w:pitch w:val="variable"/>
    <w:sig w:usb0="A0000AAF" w:usb1="500078FB" w:usb2="00000000" w:usb3="00000000" w:csb0="000001B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696" w:rsidRDefault="00413696" w:rsidP="002D0041">
      <w:r>
        <w:separator/>
      </w:r>
    </w:p>
  </w:footnote>
  <w:footnote w:type="continuationSeparator" w:id="0">
    <w:p w:rsidR="00413696" w:rsidRDefault="00413696" w:rsidP="002D00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E49" w:rsidRPr="0060577B" w:rsidRDefault="002D0041">
    <w:pPr>
      <w:pStyle w:val="a6"/>
      <w:jc w:val="center"/>
      <w:rPr>
        <w:rFonts w:ascii="Liberation Serif" w:hAnsi="Liberation Serif" w:cs="Liberation Serif"/>
      </w:rPr>
    </w:pPr>
    <w:r w:rsidRPr="0060577B">
      <w:rPr>
        <w:rFonts w:ascii="Liberation Serif" w:hAnsi="Liberation Serif" w:cs="Liberation Serif"/>
      </w:rPr>
      <w:fldChar w:fldCharType="begin"/>
    </w:r>
    <w:r w:rsidR="006763FF" w:rsidRPr="0060577B">
      <w:rPr>
        <w:rFonts w:ascii="Liberation Serif" w:hAnsi="Liberation Serif" w:cs="Liberation Serif"/>
      </w:rPr>
      <w:instrText xml:space="preserve"> PAGE </w:instrText>
    </w:r>
    <w:r w:rsidRPr="0060577B">
      <w:rPr>
        <w:rFonts w:ascii="Liberation Serif" w:hAnsi="Liberation Serif" w:cs="Liberation Serif"/>
      </w:rPr>
      <w:fldChar w:fldCharType="separate"/>
    </w:r>
    <w:r w:rsidR="00574075">
      <w:rPr>
        <w:rFonts w:ascii="Liberation Serif" w:hAnsi="Liberation Serif" w:cs="Liberation Serif"/>
        <w:noProof/>
      </w:rPr>
      <w:t>2</w:t>
    </w:r>
    <w:r w:rsidRPr="0060577B">
      <w:rPr>
        <w:rFonts w:ascii="Liberation Serif" w:hAnsi="Liberation Serif" w:cs="Liberation Serif"/>
      </w:rPr>
      <w:fldChar w:fldCharType="end"/>
    </w:r>
  </w:p>
  <w:p w:rsidR="00557E49" w:rsidRDefault="0041369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740B2"/>
    <w:multiLevelType w:val="multilevel"/>
    <w:tmpl w:val="7DBC3D02"/>
    <w:lvl w:ilvl="0">
      <w:start w:val="1"/>
      <w:numFmt w:val="decimal"/>
      <w:lvlText w:val="%1."/>
      <w:lvlJc w:val="left"/>
      <w:pPr>
        <w:ind w:left="927" w:hanging="360"/>
      </w:pPr>
      <w:rPr>
        <w:rFonts w:ascii="Liberation Serif" w:eastAsia="Times New Roman" w:hAnsi="Liberation Serif" w:cs="Times New Roman"/>
        <w:sz w:val="28"/>
        <w:szCs w:val="2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954AF"/>
    <w:rsid w:val="000954AF"/>
    <w:rsid w:val="00250D61"/>
    <w:rsid w:val="002D0041"/>
    <w:rsid w:val="002E2321"/>
    <w:rsid w:val="00413696"/>
    <w:rsid w:val="004266BB"/>
    <w:rsid w:val="00574075"/>
    <w:rsid w:val="006763FF"/>
    <w:rsid w:val="00B5736C"/>
    <w:rsid w:val="00E6773C"/>
    <w:rsid w:val="00EB0AAB"/>
    <w:rsid w:val="00EB2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Courier New"/>
        <w:color w:val="00000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954AF"/>
    <w:pPr>
      <w:widowControl w:val="0"/>
      <w:suppressAutoHyphens/>
      <w:autoSpaceDN w:val="0"/>
      <w:spacing w:after="0" w:line="240" w:lineRule="auto"/>
      <w:textAlignment w:val="baseline"/>
    </w:pPr>
    <w:rPr>
      <w:rFonts w:ascii="Times New Roman" w:eastAsia="Times New Roman" w:hAnsi="Times New Roman" w:cs="Times New Roman"/>
      <w:color w:val="auto"/>
      <w:sz w:val="20"/>
      <w:szCs w:val="20"/>
      <w:lang w:eastAsia="ru-RU"/>
    </w:rPr>
  </w:style>
  <w:style w:type="paragraph" w:styleId="1">
    <w:name w:val="heading 1"/>
    <w:basedOn w:val="a"/>
    <w:link w:val="10"/>
    <w:rsid w:val="000954AF"/>
    <w:pPr>
      <w:autoSpaceDE w:val="0"/>
      <w:ind w:left="518" w:hanging="280"/>
      <w:textAlignment w:val="auto"/>
      <w:outlineLvl w:val="0"/>
    </w:pPr>
    <w:rPr>
      <w:b/>
      <w:bCs/>
      <w:sz w:val="28"/>
      <w:szCs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54AF"/>
    <w:rPr>
      <w:rFonts w:ascii="Times New Roman" w:eastAsia="Times New Roman" w:hAnsi="Times New Roman" w:cs="Times New Roman"/>
      <w:b/>
      <w:bCs/>
      <w:color w:val="auto"/>
      <w:sz w:val="28"/>
      <w:szCs w:val="28"/>
      <w:lang w:eastAsia="ru-RU" w:bidi="ru-RU"/>
    </w:rPr>
  </w:style>
  <w:style w:type="paragraph" w:styleId="a3">
    <w:name w:val="Body Text"/>
    <w:basedOn w:val="a"/>
    <w:link w:val="a4"/>
    <w:rsid w:val="000954AF"/>
    <w:pPr>
      <w:ind w:right="4251"/>
    </w:pPr>
    <w:rPr>
      <w:sz w:val="28"/>
    </w:rPr>
  </w:style>
  <w:style w:type="character" w:customStyle="1" w:styleId="a4">
    <w:name w:val="Основной текст Знак"/>
    <w:basedOn w:val="a0"/>
    <w:link w:val="a3"/>
    <w:rsid w:val="000954AF"/>
    <w:rPr>
      <w:rFonts w:ascii="Times New Roman" w:eastAsia="Times New Roman" w:hAnsi="Times New Roman" w:cs="Times New Roman"/>
      <w:color w:val="auto"/>
      <w:sz w:val="28"/>
      <w:szCs w:val="20"/>
      <w:lang w:eastAsia="ru-RU"/>
    </w:rPr>
  </w:style>
  <w:style w:type="paragraph" w:styleId="a5">
    <w:name w:val="List Paragraph"/>
    <w:basedOn w:val="a"/>
    <w:rsid w:val="000954AF"/>
    <w:pPr>
      <w:widowControl/>
      <w:ind w:left="720"/>
      <w:textAlignment w:val="auto"/>
    </w:pPr>
    <w:rPr>
      <w:sz w:val="24"/>
      <w:szCs w:val="24"/>
    </w:rPr>
  </w:style>
  <w:style w:type="paragraph" w:styleId="a6">
    <w:name w:val="header"/>
    <w:basedOn w:val="a"/>
    <w:link w:val="a7"/>
    <w:rsid w:val="000954AF"/>
    <w:pPr>
      <w:widowControl/>
      <w:tabs>
        <w:tab w:val="center" w:pos="4677"/>
        <w:tab w:val="right" w:pos="9355"/>
      </w:tabs>
      <w:textAlignment w:val="auto"/>
    </w:pPr>
    <w:rPr>
      <w:sz w:val="24"/>
      <w:szCs w:val="24"/>
    </w:rPr>
  </w:style>
  <w:style w:type="character" w:customStyle="1" w:styleId="a7">
    <w:name w:val="Верхний колонтитул Знак"/>
    <w:basedOn w:val="a0"/>
    <w:link w:val="a6"/>
    <w:rsid w:val="000954AF"/>
    <w:rPr>
      <w:rFonts w:ascii="Times New Roman" w:eastAsia="Times New Roman" w:hAnsi="Times New Roman" w:cs="Times New Roman"/>
      <w:color w:val="auto"/>
      <w:lang w:eastAsia="ru-RU"/>
    </w:rPr>
  </w:style>
  <w:style w:type="table" w:styleId="a8">
    <w:name w:val="Table Grid"/>
    <w:basedOn w:val="a1"/>
    <w:uiPriority w:val="59"/>
    <w:rsid w:val="000954AF"/>
    <w:pPr>
      <w:spacing w:after="0" w:line="240" w:lineRule="auto"/>
    </w:pPr>
    <w:rPr>
      <w:rFonts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3903</TotalTime>
  <Pages>3</Pages>
  <Words>779</Words>
  <Characters>4444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Настя</cp:lastModifiedBy>
  <cp:revision>6</cp:revision>
  <cp:lastPrinted>2022-10-20T04:23:00Z</cp:lastPrinted>
  <dcterms:created xsi:type="dcterms:W3CDTF">2022-10-06T11:34:00Z</dcterms:created>
  <dcterms:modified xsi:type="dcterms:W3CDTF">2022-10-20T04:23:00Z</dcterms:modified>
</cp:coreProperties>
</file>