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103"/>
        <w:gridCol w:w="4536"/>
      </w:tblGrid>
      <w:tr w:rsidR="00B35BE9">
        <w:tc>
          <w:tcPr>
            <w:tcW w:w="5102" w:type="dxa"/>
          </w:tcPr>
          <w:p w:rsidR="00B35BE9" w:rsidRDefault="00B35BE9">
            <w:pPr>
              <w:pageBreakBefore/>
              <w:snapToGri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B35BE9" w:rsidRDefault="00992F37">
            <w:pPr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B35BE9" w:rsidRDefault="00992F37">
            <w:pPr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постановлением Главы</w:t>
            </w:r>
          </w:p>
          <w:p w:rsidR="00B35BE9" w:rsidRDefault="00992F37">
            <w:pPr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Каменского городского округа</w:t>
            </w:r>
          </w:p>
          <w:p w:rsidR="00B35BE9" w:rsidRDefault="00992F37">
            <w:pPr>
              <w:ind w:left="34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E12D7F">
              <w:rPr>
                <w:rFonts w:ascii="Liberation Serif" w:hAnsi="Liberation Serif" w:cs="Liberation Serif"/>
                <w:sz w:val="28"/>
                <w:szCs w:val="28"/>
              </w:rPr>
              <w:t>18.08.2021 № 1399</w:t>
            </w:r>
          </w:p>
          <w:p w:rsidR="00B35BE9" w:rsidRPr="00E12D7F" w:rsidRDefault="00992F37" w:rsidP="00E12D7F">
            <w:pPr>
              <w:pStyle w:val="ConsPlusTitle"/>
              <w:widowControl/>
              <w:jc w:val="both"/>
            </w:pPr>
            <w:r w:rsidRPr="00E12D7F">
              <w:rPr>
                <w:rFonts w:ascii="Liberation Serif" w:hAnsi="Liberation Serif" w:cs="Liberation Serif"/>
                <w:b w:val="0"/>
              </w:rPr>
              <w:t>«Об утверждении</w:t>
            </w:r>
          </w:p>
          <w:p w:rsidR="00B35BE9" w:rsidRDefault="00992F37" w:rsidP="00E12D7F">
            <w:pPr>
              <w:pStyle w:val="ConsPlusTitle"/>
              <w:widowControl/>
              <w:ind w:left="34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E12D7F">
              <w:rPr>
                <w:rFonts w:ascii="Liberation Serif" w:hAnsi="Liberation Serif" w:cs="Liberation Serif"/>
                <w:b w:val="0"/>
              </w:rPr>
              <w:t>Порядка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активных акустических систем, микшерного пульта, наушников, микр</w:t>
            </w:r>
            <w:r w:rsidRPr="00E12D7F">
              <w:rPr>
                <w:rFonts w:ascii="Liberation Serif" w:hAnsi="Liberation Serif" w:cs="Liberation Serif"/>
                <w:b w:val="0"/>
              </w:rPr>
              <w:t>офонов, стоек, держателей и кабелей для Муниципального бюджетного учреждения культуры «Культурно-досуговый центр Каменского городского округ»</w:t>
            </w:r>
          </w:p>
        </w:tc>
      </w:tr>
    </w:tbl>
    <w:p w:rsidR="00B35BE9" w:rsidRDefault="00B35BE9">
      <w:pPr>
        <w:ind w:left="5940"/>
        <w:jc w:val="both"/>
        <w:rPr>
          <w:rFonts w:ascii="Liberation Serif" w:hAnsi="Liberation Serif" w:cs="Liberation Serif"/>
          <w:sz w:val="28"/>
          <w:szCs w:val="28"/>
        </w:rPr>
      </w:pPr>
    </w:p>
    <w:p w:rsidR="00B35BE9" w:rsidRDefault="00B35BE9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B35BE9" w:rsidRDefault="00992F37">
      <w:pPr>
        <w:pStyle w:val="ConsPlusTitle"/>
        <w:widowControl/>
        <w:ind w:left="601"/>
        <w:jc w:val="center"/>
      </w:pPr>
      <w:r>
        <w:rPr>
          <w:rFonts w:ascii="Liberation Serif" w:hAnsi="Liberation Serif" w:cs="Liberation Serif"/>
          <w:sz w:val="28"/>
          <w:szCs w:val="28"/>
        </w:rPr>
        <w:t>Порядок расходования средств, предоставленных из резервного фонда Правительства Свердловской области бюджету му</w:t>
      </w:r>
      <w:r>
        <w:rPr>
          <w:rFonts w:ascii="Liberation Serif" w:hAnsi="Liberation Serif" w:cs="Liberation Serif"/>
          <w:sz w:val="28"/>
          <w:szCs w:val="28"/>
        </w:rPr>
        <w:t xml:space="preserve">ниципального образования «Каменский городской округ» в 2021 году на приобретение активных акустических систем, микшерного пульта, наушников,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микрфонов</w:t>
      </w:r>
      <w:proofErr w:type="spellEnd"/>
      <w:r>
        <w:rPr>
          <w:rFonts w:ascii="Liberation Serif" w:hAnsi="Liberation Serif" w:cs="Liberation Serif"/>
          <w:sz w:val="28"/>
          <w:szCs w:val="28"/>
        </w:rPr>
        <w:t>, стоек, держателей и кабелей для Муниципального бюджетного учреждения культуры «Культурно-досуговый центр</w:t>
      </w:r>
      <w:r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округ»</w:t>
      </w:r>
    </w:p>
    <w:p w:rsidR="00B35BE9" w:rsidRDefault="00B35BE9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35BE9" w:rsidRDefault="00B35BE9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B35BE9" w:rsidRDefault="00992F37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Порядок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</w:t>
      </w:r>
      <w:r>
        <w:rPr>
          <w:rFonts w:ascii="Liberation Serif" w:hAnsi="Liberation Serif" w:cs="Liberation Serif"/>
          <w:sz w:val="28"/>
          <w:szCs w:val="28"/>
        </w:rPr>
        <w:t>активных акустических систем,</w:t>
      </w:r>
      <w:r>
        <w:rPr>
          <w:rFonts w:ascii="Liberation Serif" w:hAnsi="Liberation Serif" w:cs="Liberation Serif"/>
          <w:sz w:val="28"/>
          <w:szCs w:val="28"/>
        </w:rPr>
        <w:t xml:space="preserve"> микшерного пульта, наушников, микрофонов, стоек, держателей и кабелей</w:t>
      </w:r>
      <w:r>
        <w:rPr>
          <w:rFonts w:ascii="Liberation Serif" w:hAnsi="Liberation Serif" w:cs="Liberation Serif"/>
          <w:sz w:val="28"/>
          <w:szCs w:val="28"/>
        </w:rPr>
        <w:t xml:space="preserve"> для Муниципального бюджетного учреждения культуры «Культурно-досуговый центр Каменского городского округ», разработан в соответствии с Порядком использования бюджетных ассигнований резе</w:t>
      </w:r>
      <w:r>
        <w:rPr>
          <w:rFonts w:ascii="Liberation Serif" w:hAnsi="Liberation Serif" w:cs="Liberation Serif"/>
          <w:sz w:val="28"/>
          <w:szCs w:val="28"/>
        </w:rPr>
        <w:t>рвного фонда Правительства Свердловской области, утвержденным постановлением Правительства Свердловской области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от 06.02.2007 г. № 75-ПП «Об утверждении </w:t>
      </w:r>
      <w:proofErr w:type="gramStart"/>
      <w:r>
        <w:rPr>
          <w:rFonts w:ascii="Liberation Serif" w:hAnsi="Liberation Serif" w:cs="Liberation Serif"/>
          <w:sz w:val="28"/>
          <w:szCs w:val="28"/>
        </w:rPr>
        <w:t>Порядка использования бюджетных ассигнований резервного фонда Правительства Свердловской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области», в св</w:t>
      </w:r>
      <w:r>
        <w:rPr>
          <w:rFonts w:ascii="Liberation Serif" w:hAnsi="Liberation Serif" w:cs="Liberation Serif"/>
          <w:sz w:val="28"/>
          <w:szCs w:val="28"/>
        </w:rPr>
        <w:t>язи с выделением средств из резервного фонда Правительства Свердловской области в 2021 году на основании Распоряжения Правительства Свердловской области от 23.07.2021 г. № 373-РП.</w:t>
      </w:r>
    </w:p>
    <w:p w:rsidR="00B35BE9" w:rsidRDefault="00992F37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>2. Главным распорядителем средств, предоставленных из резервного фонда Прави</w:t>
      </w:r>
      <w:r>
        <w:rPr>
          <w:rFonts w:ascii="Liberation Serif" w:hAnsi="Liberation Serif" w:cs="Liberation Serif"/>
          <w:sz w:val="28"/>
          <w:szCs w:val="28"/>
        </w:rPr>
        <w:t>тельства Свердловской области, является Управление культуры, спорта и делам молодежи Администрации муниципального образования «Каменский городской округ».</w:t>
      </w:r>
    </w:p>
    <w:p w:rsidR="00B35BE9" w:rsidRDefault="00992F37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3. Предоставленные Распоряжением Правительства Свердловской области от  23.07.2021 г. № 373-РП средст</w:t>
      </w:r>
      <w:r>
        <w:rPr>
          <w:rFonts w:ascii="Liberation Serif" w:hAnsi="Liberation Serif" w:cs="Liberation Serif"/>
          <w:sz w:val="28"/>
          <w:szCs w:val="28"/>
        </w:rPr>
        <w:t>ва из резервного фонда Правительства Свердловской области в форме иного межбюджетного трансферта в сумме 398 017 (триста девяносто восемь тысяч семнадцать) рублей 80 коп</w:t>
      </w:r>
      <w:proofErr w:type="gramStart"/>
      <w:r>
        <w:rPr>
          <w:rFonts w:ascii="Liberation Serif" w:hAnsi="Liberation Serif" w:cs="Liberation Serif"/>
          <w:sz w:val="28"/>
          <w:szCs w:val="28"/>
        </w:rPr>
        <w:t>.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sz w:val="28"/>
          <w:szCs w:val="28"/>
        </w:rPr>
        <w:t>н</w:t>
      </w:r>
      <w:proofErr w:type="gramEnd"/>
      <w:r>
        <w:rPr>
          <w:rFonts w:ascii="Liberation Serif" w:hAnsi="Liberation Serif" w:cs="Liberation Serif"/>
          <w:sz w:val="28"/>
          <w:szCs w:val="28"/>
        </w:rPr>
        <w:t>аправляются на приобретение активных акустических систем, микшерного пульта, наушник</w:t>
      </w:r>
      <w:r>
        <w:rPr>
          <w:rFonts w:ascii="Liberation Serif" w:hAnsi="Liberation Serif" w:cs="Liberation Serif"/>
          <w:sz w:val="28"/>
          <w:szCs w:val="28"/>
        </w:rPr>
        <w:t>ов, микрофонов, стоек, держателей и кабелей для Муниципального бюджетного учреждения культуры «Культурно-досуговый центр Каменского городского округ».</w:t>
      </w:r>
    </w:p>
    <w:p w:rsidR="00B35BE9" w:rsidRDefault="00992F37">
      <w:pPr>
        <w:ind w:firstLine="720"/>
        <w:jc w:val="both"/>
      </w:pPr>
      <w:r>
        <w:rPr>
          <w:rFonts w:ascii="Liberation Serif" w:hAnsi="Liberation Serif" w:cs="Liberation Serif"/>
          <w:sz w:val="28"/>
          <w:szCs w:val="28"/>
        </w:rPr>
        <w:t>4. Средства областного бюджета, предоставленные из резервного фонда Правительства Свердловской области, п</w:t>
      </w:r>
      <w:r>
        <w:rPr>
          <w:rFonts w:ascii="Liberation Serif" w:hAnsi="Liberation Serif" w:cs="Liberation Serif"/>
          <w:sz w:val="28"/>
          <w:szCs w:val="28"/>
        </w:rPr>
        <w:t>одлежат использованию строго по целевому назначению, определенному Распоряжением Правительства Свердловской области от 23.07.2021 г. № 373-РП, и не могут быть направлены на иные цели.</w:t>
      </w:r>
    </w:p>
    <w:p w:rsidR="00B35BE9" w:rsidRDefault="00992F37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 неполном использовании средств, имеющих целевое назначение, экономия</w:t>
      </w:r>
      <w:r>
        <w:rPr>
          <w:rFonts w:ascii="Liberation Serif" w:hAnsi="Liberation Serif" w:cs="Liberation Serif"/>
          <w:sz w:val="28"/>
          <w:szCs w:val="28"/>
        </w:rPr>
        <w:t xml:space="preserve"> не может быть направлена на иные цели и подлежит возврату в областной бюджет.</w:t>
      </w:r>
    </w:p>
    <w:p w:rsidR="00B35BE9" w:rsidRDefault="00992F37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 Нецелевое использование средств, полученных из резервного фонда Правительства Свердловской области, влечет применение мер ответственности, предусмотренных административным, у</w:t>
      </w:r>
      <w:r>
        <w:rPr>
          <w:rFonts w:ascii="Liberation Serif" w:hAnsi="Liberation Serif" w:cs="Liberation Serif"/>
          <w:sz w:val="28"/>
          <w:szCs w:val="28"/>
        </w:rPr>
        <w:t>головным, бюджетным законодательством.</w:t>
      </w:r>
    </w:p>
    <w:p w:rsidR="00B35BE9" w:rsidRDefault="00992F37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6. </w:t>
      </w:r>
      <w:proofErr w:type="gramStart"/>
      <w:r>
        <w:rPr>
          <w:rFonts w:ascii="Liberation Serif" w:hAnsi="Liberation Serif" w:cs="Liberation Serif"/>
          <w:sz w:val="28"/>
          <w:szCs w:val="28"/>
        </w:rPr>
        <w:t>Управление культуры, спорта и делам молодежи Администрации муниципального образования «Каменский городской округ» представляет главному распорядителю средств областного бюджета, предоставившему межбюджетные трансфе</w:t>
      </w:r>
      <w:r>
        <w:rPr>
          <w:rFonts w:ascii="Liberation Serif" w:hAnsi="Liberation Serif" w:cs="Liberation Serif"/>
          <w:sz w:val="28"/>
          <w:szCs w:val="28"/>
        </w:rPr>
        <w:t>рты, отчет согласно форме, установленной Министерством финансов Свердловской области, об использовании бюджетных ассигнований резервного фонда Правительства Свердловской области с приложением заверенных Управлением культуры спорта и делам молодежи Админист</w:t>
      </w:r>
      <w:r>
        <w:rPr>
          <w:rFonts w:ascii="Liberation Serif" w:hAnsi="Liberation Serif" w:cs="Liberation Serif"/>
          <w:sz w:val="28"/>
          <w:szCs w:val="28"/>
        </w:rPr>
        <w:t xml:space="preserve">рации Каменского городского округа копий первичных учетных документов, подтверждающих поставку товаров, выполнение работ, </w:t>
      </w:r>
      <w:proofErr w:type="gramEnd"/>
      <w:r>
        <w:rPr>
          <w:rFonts w:ascii="Liberation Serif" w:hAnsi="Liberation Serif" w:cs="Liberation Serif"/>
          <w:sz w:val="28"/>
          <w:szCs w:val="28"/>
        </w:rPr>
        <w:t>оказание услуг и их стоимость. К отчету прилагается пояснительная записка с описанием результатов использования средств, полученных из</w:t>
      </w:r>
      <w:r>
        <w:rPr>
          <w:rFonts w:ascii="Liberation Serif" w:hAnsi="Liberation Serif" w:cs="Liberation Serif"/>
          <w:sz w:val="28"/>
          <w:szCs w:val="28"/>
        </w:rPr>
        <w:t xml:space="preserve"> резервного фонда Правительства Свердловской области, с приведением количественных показателей.</w:t>
      </w:r>
    </w:p>
    <w:p w:rsidR="00B35BE9" w:rsidRDefault="00992F37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>7. Контроль целевого использования средств, предоставленных из резервного фонда Правительства Свердловской области бюджету муниципального образования «Каменский</w:t>
      </w:r>
      <w:r>
        <w:rPr>
          <w:rFonts w:ascii="Liberation Serif" w:hAnsi="Liberation Serif" w:cs="Liberation Serif"/>
          <w:sz w:val="28"/>
          <w:szCs w:val="28"/>
        </w:rPr>
        <w:t xml:space="preserve"> городской округ», осуществляется Финансовым управлением Администрации Каменского городского округа и Управлением культуры, спорта и делам молодежи Администрации муниципального образования «Каменский городской округ».</w:t>
      </w:r>
    </w:p>
    <w:sectPr w:rsidR="00B35BE9">
      <w:headerReference w:type="default" r:id="rId8"/>
      <w:headerReference w:type="first" r:id="rId9"/>
      <w:pgSz w:w="11906" w:h="16838"/>
      <w:pgMar w:top="851" w:right="851" w:bottom="113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F37" w:rsidRDefault="00992F37">
      <w:r>
        <w:separator/>
      </w:r>
    </w:p>
  </w:endnote>
  <w:endnote w:type="continuationSeparator" w:id="0">
    <w:p w:rsidR="00992F37" w:rsidRDefault="0099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Noto Sans CJK SC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F37" w:rsidRDefault="00992F37">
      <w:r>
        <w:separator/>
      </w:r>
    </w:p>
  </w:footnote>
  <w:footnote w:type="continuationSeparator" w:id="0">
    <w:p w:rsidR="00992F37" w:rsidRDefault="00992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BE9" w:rsidRDefault="00992F37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E12D7F">
      <w:rPr>
        <w:noProof/>
      </w:rPr>
      <w:t>2</w:t>
    </w:r>
    <w:r>
      <w:fldChar w:fldCharType="end"/>
    </w:r>
  </w:p>
  <w:p w:rsidR="00B35BE9" w:rsidRDefault="00B35BE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BE9" w:rsidRDefault="00B35BE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66768"/>
    <w:multiLevelType w:val="multilevel"/>
    <w:tmpl w:val="AAB0AF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BE9"/>
    <w:rsid w:val="00992F37"/>
    <w:rsid w:val="00B35BE9"/>
    <w:rsid w:val="00E1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SimSun;宋体" w:hAnsi="Times New Roman" w:cs="Times New Roman"/>
      <w:sz w:val="24"/>
      <w:lang w:bidi="ar-S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60">
    <w:name w:val="Заголовок 6 Знак"/>
    <w:qFormat/>
    <w:rPr>
      <w:rFonts w:ascii="Times New Roman" w:hAnsi="Times New Roman" w:cs="Times New Roman"/>
      <w:b/>
      <w:bCs/>
      <w:lang w:val="ru-RU"/>
    </w:rPr>
  </w:style>
  <w:style w:type="character" w:customStyle="1" w:styleId="70">
    <w:name w:val="Заголовок 7 Знак"/>
    <w:qFormat/>
    <w:rPr>
      <w:rFonts w:ascii="Times New Roman" w:hAnsi="Times New Roman" w:cs="Times New Roman"/>
      <w:sz w:val="24"/>
      <w:szCs w:val="24"/>
      <w:lang w:val="ru-RU"/>
    </w:rPr>
  </w:style>
  <w:style w:type="character" w:customStyle="1" w:styleId="a3">
    <w:name w:val="Текст выноски Знак"/>
    <w:qFormat/>
    <w:rPr>
      <w:rFonts w:ascii="Tahoma" w:eastAsia="SimSun;宋体" w:hAnsi="Tahoma" w:cs="Tahoma"/>
      <w:sz w:val="16"/>
      <w:szCs w:val="16"/>
      <w:lang w:val="ru-RU" w:eastAsia="zh-CN"/>
    </w:rPr>
  </w:style>
  <w:style w:type="character" w:customStyle="1" w:styleId="a4">
    <w:name w:val="Верхний колонтитул Знак"/>
    <w:qFormat/>
    <w:rPr>
      <w:rFonts w:ascii="Times New Roman" w:eastAsia="SimSun;宋体" w:hAnsi="Times New Roman" w:cs="Times New Roman"/>
      <w:sz w:val="24"/>
      <w:szCs w:val="24"/>
      <w:lang w:eastAsia="zh-CN"/>
    </w:rPr>
  </w:style>
  <w:style w:type="character" w:customStyle="1" w:styleId="a5">
    <w:name w:val="Нижний колонтитул Знак"/>
    <w:qFormat/>
    <w:rPr>
      <w:rFonts w:ascii="Times New Roman" w:eastAsia="SimSun;宋体" w:hAnsi="Times New Roman" w:cs="Times New Roman"/>
      <w:sz w:val="24"/>
      <w:szCs w:val="24"/>
      <w:lang w:eastAsia="zh-CN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next w:val="a"/>
    <w:qFormat/>
    <w:pPr>
      <w:jc w:val="center"/>
    </w:pPr>
    <w:rPr>
      <w:rFonts w:eastAsia="Times New Roman"/>
      <w:b/>
      <w:bCs/>
      <w:sz w:val="28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 w:cs="Times New Roman"/>
      <w:b/>
      <w:bCs/>
      <w:sz w:val="24"/>
      <w:lang w:bidi="ar-SA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</vt:lpstr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</dc:title>
  <dc:subject/>
  <dc:creator>Admin</dc:creator>
  <dc:description/>
  <cp:lastModifiedBy>OD</cp:lastModifiedBy>
  <cp:revision>9</cp:revision>
  <cp:lastPrinted>2021-08-18T06:16:00Z</cp:lastPrinted>
  <dcterms:created xsi:type="dcterms:W3CDTF">2020-11-24T14:31:00Z</dcterms:created>
  <dcterms:modified xsi:type="dcterms:W3CDTF">2021-08-18T06:16:00Z</dcterms:modified>
  <dc:language>ru-RU</dc:language>
</cp:coreProperties>
</file>